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66" w:rsidRPr="003D6098" w:rsidRDefault="00BF0366" w:rsidP="003D6098">
      <w:pPr>
        <w:pStyle w:val="Nagwek1"/>
      </w:pPr>
      <w:bookmarkStart w:id="0" w:name="_GoBack"/>
      <w:bookmarkEnd w:id="0"/>
      <w:r w:rsidRPr="003D6098">
        <w:t>REKTOR</w:t>
      </w:r>
    </w:p>
    <w:p w:rsidR="004A1838" w:rsidRDefault="00C50A0A" w:rsidP="00F665FF">
      <w:pPr>
        <w:pStyle w:val="Nagwekdokumentu"/>
      </w:pPr>
      <w:r>
        <w:t>ZARZĄDZENIE WEWNĘTRZNE</w:t>
      </w:r>
      <w:r w:rsidR="00F63642">
        <w:t xml:space="preserve"> </w:t>
      </w:r>
      <w:r w:rsidR="00FE53C7">
        <w:t>78</w:t>
      </w:r>
      <w:r w:rsidR="008174DC">
        <w:t>/</w:t>
      </w:r>
      <w:r w:rsidR="00B71B5E">
        <w:t>202</w:t>
      </w:r>
      <w:r w:rsidR="00C46738">
        <w:t>2</w:t>
      </w:r>
    </w:p>
    <w:p w:rsidR="00963FFF" w:rsidRPr="003345AA" w:rsidRDefault="00963FFF" w:rsidP="00963FFF">
      <w:pPr>
        <w:pStyle w:val="Zdnia"/>
      </w:pPr>
      <w:r w:rsidRPr="003345AA">
        <w:t>z dnia</w:t>
      </w:r>
      <w:r w:rsidR="00F63642">
        <w:t xml:space="preserve"> </w:t>
      </w:r>
      <w:r w:rsidR="00FE53C7">
        <w:t>2</w:t>
      </w:r>
      <w:r w:rsidR="00F56A28">
        <w:t>5</w:t>
      </w:r>
      <w:r w:rsidR="00E1267F">
        <w:t xml:space="preserve"> </w:t>
      </w:r>
      <w:r w:rsidR="007D7A23">
        <w:t>lipca</w:t>
      </w:r>
      <w:r w:rsidR="00F63642">
        <w:t xml:space="preserve"> </w:t>
      </w:r>
      <w:r w:rsidR="00B71B5E">
        <w:t>202</w:t>
      </w:r>
      <w:r w:rsidR="00C46738">
        <w:t>2</w:t>
      </w:r>
      <w:r w:rsidR="008079A0">
        <w:t xml:space="preserve"> r.</w:t>
      </w:r>
    </w:p>
    <w:p w:rsidR="00D13A1C" w:rsidRDefault="00C52B3C" w:rsidP="00291329">
      <w:pPr>
        <w:pStyle w:val="Tytudokumentu"/>
      </w:pPr>
      <w:r>
        <w:t xml:space="preserve">w sprawie </w:t>
      </w:r>
      <w:r w:rsidR="004364DF">
        <w:t xml:space="preserve">zmian w Regulaminie </w:t>
      </w:r>
      <w:r w:rsidR="004B10CF">
        <w:t>pracy Politechniki Wrocławskiej</w:t>
      </w:r>
      <w:r w:rsidR="006A5BD4">
        <w:br/>
        <w:t xml:space="preserve"> (zmiana ZW 66/2019 </w:t>
      </w:r>
      <w:r w:rsidR="00AF4F73">
        <w:t>z</w:t>
      </w:r>
      <w:r w:rsidR="00A30A20">
        <w:t xml:space="preserve"> </w:t>
      </w:r>
      <w:proofErr w:type="spellStart"/>
      <w:r w:rsidR="00A30A20">
        <w:t>późn</w:t>
      </w:r>
      <w:proofErr w:type="spellEnd"/>
      <w:r w:rsidR="00A30A20">
        <w:t>. zm.</w:t>
      </w:r>
      <w:r w:rsidR="006A5BD4">
        <w:t>)</w:t>
      </w:r>
    </w:p>
    <w:p w:rsidR="00D13A1C" w:rsidRDefault="005175AC" w:rsidP="005175AC">
      <w:pPr>
        <w:jc w:val="both"/>
      </w:pPr>
      <w:r>
        <w:t xml:space="preserve">Na podstawie § </w:t>
      </w:r>
      <w:r w:rsidR="00C46738">
        <w:t>4</w:t>
      </w:r>
      <w:r>
        <w:t xml:space="preserve"> ust.</w:t>
      </w:r>
      <w:r w:rsidR="00EF08D5">
        <w:t xml:space="preserve"> </w:t>
      </w:r>
      <w:r>
        <w:t xml:space="preserve">1 pkt </w:t>
      </w:r>
      <w:r w:rsidR="00C46738">
        <w:t>1</w:t>
      </w:r>
      <w:r>
        <w:t xml:space="preserve"> Statutu, w uzgodnieniu z zakładowymi organizacjami związkowymi</w:t>
      </w:r>
      <w:r w:rsidR="0081753D">
        <w:t xml:space="preserve"> zarządza się, co następuje:</w:t>
      </w:r>
    </w:p>
    <w:p w:rsidR="004B10CF" w:rsidRDefault="00D13A1C" w:rsidP="00A30A20">
      <w:pPr>
        <w:spacing w:before="240"/>
        <w:jc w:val="center"/>
      </w:pPr>
      <w:r>
        <w:t>§ 1</w:t>
      </w:r>
    </w:p>
    <w:p w:rsidR="006A5BD4" w:rsidRDefault="006A5BD4" w:rsidP="006A5BD4">
      <w:pPr>
        <w:jc w:val="both"/>
      </w:pPr>
      <w:r>
        <w:t>W Regulaminie pracy Politechniki Wrocławskiej</w:t>
      </w:r>
      <w:r w:rsidR="00EF08D5">
        <w:t xml:space="preserve"> (tekst jednolity </w:t>
      </w:r>
      <w:r w:rsidR="00D903B8">
        <w:t xml:space="preserve">– </w:t>
      </w:r>
      <w:r w:rsidR="00EF08D5">
        <w:t>załącznik do Z</w:t>
      </w:r>
      <w:r w:rsidR="00D903B8">
        <w:t xml:space="preserve">arządzenia </w:t>
      </w:r>
      <w:r w:rsidR="00EF08D5">
        <w:t>W</w:t>
      </w:r>
      <w:r w:rsidR="00D903B8">
        <w:t>ewnętrznego</w:t>
      </w:r>
      <w:r w:rsidR="00EF08D5">
        <w:t xml:space="preserve"> 111/2021 </w:t>
      </w:r>
      <w:r w:rsidR="00D903B8" w:rsidRPr="00A30A20">
        <w:t xml:space="preserve">z </w:t>
      </w:r>
      <w:proofErr w:type="spellStart"/>
      <w:r w:rsidR="00D903B8" w:rsidRPr="00A30A20">
        <w:t>późn</w:t>
      </w:r>
      <w:proofErr w:type="spellEnd"/>
      <w:r w:rsidR="00D903B8" w:rsidRPr="00A30A20">
        <w:t>. zm.</w:t>
      </w:r>
      <w:r>
        <w:t>)</w:t>
      </w:r>
      <w:r w:rsidR="00EF08D5">
        <w:t xml:space="preserve"> wprowadza się następujące zmiany</w:t>
      </w:r>
      <w:r>
        <w:t>:</w:t>
      </w:r>
    </w:p>
    <w:p w:rsidR="008174DC" w:rsidRPr="007D7A23" w:rsidRDefault="008174DC" w:rsidP="00A30A20">
      <w:pPr>
        <w:numPr>
          <w:ilvl w:val="0"/>
          <w:numId w:val="26"/>
        </w:numPr>
        <w:spacing w:before="120" w:line="276" w:lineRule="auto"/>
        <w:ind w:left="714" w:hanging="357"/>
        <w:jc w:val="both"/>
      </w:pPr>
      <w:r w:rsidRPr="006A5BD4">
        <w:rPr>
          <w:color w:val="262626"/>
          <w:spacing w:val="8"/>
        </w:rPr>
        <w:t xml:space="preserve">§ </w:t>
      </w:r>
      <w:r w:rsidR="00C46738">
        <w:rPr>
          <w:color w:val="262626"/>
          <w:spacing w:val="8"/>
        </w:rPr>
        <w:t>4</w:t>
      </w:r>
      <w:r w:rsidR="00895AB4">
        <w:rPr>
          <w:color w:val="262626"/>
          <w:spacing w:val="8"/>
        </w:rPr>
        <w:t>1</w:t>
      </w:r>
      <w:r w:rsidRPr="006A5BD4">
        <w:rPr>
          <w:color w:val="262626"/>
          <w:spacing w:val="8"/>
        </w:rPr>
        <w:t xml:space="preserve"> </w:t>
      </w:r>
      <w:r w:rsidR="007D7A23">
        <w:rPr>
          <w:color w:val="262626"/>
          <w:spacing w:val="8"/>
        </w:rPr>
        <w:t xml:space="preserve">ust. 9 </w:t>
      </w:r>
      <w:r w:rsidRPr="006A5BD4">
        <w:rPr>
          <w:color w:val="262626"/>
          <w:spacing w:val="8"/>
        </w:rPr>
        <w:t xml:space="preserve">otrzymuje </w:t>
      </w:r>
      <w:r w:rsidR="006A5BD4">
        <w:rPr>
          <w:color w:val="262626"/>
          <w:spacing w:val="8"/>
        </w:rPr>
        <w:t xml:space="preserve">następujące </w:t>
      </w:r>
      <w:r w:rsidRPr="006A5BD4">
        <w:rPr>
          <w:color w:val="262626"/>
          <w:spacing w:val="8"/>
        </w:rPr>
        <w:t>brzmienie:</w:t>
      </w:r>
    </w:p>
    <w:p w:rsidR="007D7A23" w:rsidRDefault="007D7A23" w:rsidP="007D7A23">
      <w:pPr>
        <w:spacing w:line="276" w:lineRule="auto"/>
        <w:ind w:left="720"/>
        <w:jc w:val="both"/>
      </w:pPr>
      <w:r>
        <w:t>„Gdy pracownik nie jest zatrudniony przez cały okres, w którym w Uczelni prowadzone są zajęcia dydaktyczne i prowadzi zajęcia, pensum dydaktyczne zmniejsza się proporcjonalnie do okresu prowadzenia zajęć dydaktycznych.”</w:t>
      </w:r>
      <w:r w:rsidR="00A30A20">
        <w:t>;</w:t>
      </w:r>
    </w:p>
    <w:p w:rsidR="007D7A23" w:rsidRPr="007D7A23" w:rsidRDefault="007D7A23" w:rsidP="00A30A20">
      <w:pPr>
        <w:numPr>
          <w:ilvl w:val="0"/>
          <w:numId w:val="26"/>
        </w:numPr>
        <w:spacing w:before="120" w:line="276" w:lineRule="auto"/>
        <w:ind w:left="714" w:hanging="357"/>
        <w:jc w:val="both"/>
      </w:pPr>
      <w:r w:rsidRPr="006A5BD4">
        <w:rPr>
          <w:color w:val="262626"/>
          <w:spacing w:val="8"/>
        </w:rPr>
        <w:t xml:space="preserve">§ </w:t>
      </w:r>
      <w:r>
        <w:rPr>
          <w:color w:val="262626"/>
          <w:spacing w:val="8"/>
        </w:rPr>
        <w:t>4</w:t>
      </w:r>
      <w:r w:rsidR="00895AB4">
        <w:rPr>
          <w:color w:val="262626"/>
          <w:spacing w:val="8"/>
        </w:rPr>
        <w:t>1</w:t>
      </w:r>
      <w:r w:rsidRPr="006A5BD4">
        <w:rPr>
          <w:color w:val="262626"/>
          <w:spacing w:val="8"/>
        </w:rPr>
        <w:t xml:space="preserve"> </w:t>
      </w:r>
      <w:r>
        <w:rPr>
          <w:color w:val="262626"/>
          <w:spacing w:val="8"/>
        </w:rPr>
        <w:t xml:space="preserve">ust. 10 </w:t>
      </w:r>
      <w:r w:rsidRPr="006A5BD4">
        <w:rPr>
          <w:color w:val="262626"/>
          <w:spacing w:val="8"/>
        </w:rPr>
        <w:t xml:space="preserve">otrzymuje </w:t>
      </w:r>
      <w:r>
        <w:rPr>
          <w:color w:val="262626"/>
          <w:spacing w:val="8"/>
        </w:rPr>
        <w:t xml:space="preserve">następujące </w:t>
      </w:r>
      <w:r w:rsidRPr="006A5BD4">
        <w:rPr>
          <w:color w:val="262626"/>
          <w:spacing w:val="8"/>
        </w:rPr>
        <w:t>brzmienie:</w:t>
      </w:r>
    </w:p>
    <w:p w:rsidR="007D7A23" w:rsidRDefault="007D7A23" w:rsidP="007D7A23">
      <w:pPr>
        <w:spacing w:line="276" w:lineRule="auto"/>
        <w:ind w:left="720"/>
        <w:jc w:val="both"/>
      </w:pPr>
      <w:r>
        <w:t>„Nauczycielowi akademickiemu, dla którego nie zaplanowano w danym semestrze obciążenia dydaktycznego z powodu: jego zatrudnienia po rozpoczęciu semestru skutkującego faktycznym brakiem możliwości realizacji pensum dydaktycznego w</w:t>
      </w:r>
      <w:r w:rsidR="00A30A20">
        <w:t> </w:t>
      </w:r>
      <w:r>
        <w:t>wymaganym wymiarze, przewidzianej nieobecności w pracy, związanej w</w:t>
      </w:r>
      <w:r w:rsidR="00A30A20">
        <w:t> </w:t>
      </w:r>
      <w:r>
        <w:t>szczególności z urlopem naukowym, długotrwałą chorobą (ponad 60 dni nieprzerwanego zwolnienia lekarskiego), urlopem dla poratowania zdrowia, urlopem bezpłatnym lub innym zwolnieniem od pracy, odbywaniem służby wojskowej, urlopem macierzyńskim, urlopem na warunkach urlopu macierzyńskiego, urlopem ojcowskim, urlopem rodzicielskim, albo ustania stosunku pracy przed zakończeniem roku akademickiego, ustala się pensum proporcjonalnie uwzględniając odliczenie jednej trzydziestej rocznego pensum dydaktycznego, ustalonego, zgodnie z § 41 ust. 2 lub</w:t>
      </w:r>
      <w:r w:rsidR="00A30A20">
        <w:t> </w:t>
      </w:r>
      <w:r>
        <w:t>ust.</w:t>
      </w:r>
      <w:r w:rsidR="00A30A20">
        <w:t> </w:t>
      </w:r>
      <w:r>
        <w:t>13 dla danego stanowiska, za każdy tydzień nieobecności przypadającej w</w:t>
      </w:r>
      <w:r w:rsidR="00A30A20">
        <w:t> </w:t>
      </w:r>
      <w:r>
        <w:t>okresie, w którym prowadzone są w Uczelni zajęcia dydaktyczne.”</w:t>
      </w:r>
      <w:r w:rsidR="00A30A20">
        <w:t>;</w:t>
      </w:r>
    </w:p>
    <w:p w:rsidR="007D7A23" w:rsidRDefault="009E4CC9" w:rsidP="00A30A20">
      <w:pPr>
        <w:numPr>
          <w:ilvl w:val="0"/>
          <w:numId w:val="26"/>
        </w:numPr>
        <w:spacing w:before="120" w:line="276" w:lineRule="auto"/>
        <w:ind w:left="714" w:hanging="357"/>
        <w:jc w:val="both"/>
      </w:pPr>
      <w:r w:rsidRPr="006A5BD4">
        <w:rPr>
          <w:color w:val="262626"/>
          <w:spacing w:val="8"/>
        </w:rPr>
        <w:t xml:space="preserve">§ </w:t>
      </w:r>
      <w:r>
        <w:rPr>
          <w:color w:val="262626"/>
          <w:spacing w:val="8"/>
        </w:rPr>
        <w:t>43</w:t>
      </w:r>
      <w:r w:rsidRPr="006A5BD4">
        <w:rPr>
          <w:color w:val="262626"/>
          <w:spacing w:val="8"/>
        </w:rPr>
        <w:t xml:space="preserve"> </w:t>
      </w:r>
      <w:r>
        <w:rPr>
          <w:color w:val="262626"/>
          <w:spacing w:val="8"/>
        </w:rPr>
        <w:t xml:space="preserve">ust. 6 </w:t>
      </w:r>
      <w:r w:rsidRPr="006A5BD4">
        <w:rPr>
          <w:color w:val="262626"/>
          <w:spacing w:val="8"/>
        </w:rPr>
        <w:t xml:space="preserve">otrzymuje </w:t>
      </w:r>
      <w:r>
        <w:rPr>
          <w:color w:val="262626"/>
          <w:spacing w:val="8"/>
        </w:rPr>
        <w:t xml:space="preserve">następujące </w:t>
      </w:r>
      <w:r w:rsidRPr="006A5BD4">
        <w:rPr>
          <w:color w:val="262626"/>
          <w:spacing w:val="8"/>
        </w:rPr>
        <w:t>brzmienie:</w:t>
      </w:r>
    </w:p>
    <w:p w:rsidR="009E4CC9" w:rsidRDefault="007D7A23" w:rsidP="009E4CC9">
      <w:pPr>
        <w:autoSpaceDE w:val="0"/>
        <w:autoSpaceDN w:val="0"/>
        <w:adjustRightInd w:val="0"/>
        <w:spacing w:line="276" w:lineRule="auto"/>
        <w:ind w:left="720"/>
        <w:jc w:val="both"/>
      </w:pPr>
      <w:r>
        <w:t>„</w:t>
      </w:r>
      <w:r w:rsidRPr="009E4CC9">
        <w:t>Godziny ponadwymiarowe to godziny faktycznie zrealizowane, stanowiące nadwyżkę godzin zajęć dydaktycznych ponad pensum ustalone zgodnie z § 41</w:t>
      </w:r>
      <w:r w:rsidRPr="009E4CC9" w:rsidDel="00294456">
        <w:t xml:space="preserve"> </w:t>
      </w:r>
      <w:r w:rsidRPr="009E4CC9">
        <w:t>ust.2, 7-9,</w:t>
      </w:r>
      <w:r w:rsidR="009E4CC9" w:rsidRPr="009E4CC9">
        <w:t xml:space="preserve"> 13,</w:t>
      </w:r>
      <w:r w:rsidRPr="009E4CC9">
        <w:t xml:space="preserve"> w</w:t>
      </w:r>
      <w:r w:rsidR="00A30A20">
        <w:t> </w:t>
      </w:r>
      <w:r w:rsidRPr="009E4CC9">
        <w:t>roku akademickim, bez uwzględniania zasad, o których mowa w ust. 1 oraz w § 41 ust.</w:t>
      </w:r>
      <w:r w:rsidR="009E4CC9">
        <w:t xml:space="preserve"> </w:t>
      </w:r>
      <w:r w:rsidRPr="009E4CC9">
        <w:t>10</w:t>
      </w:r>
      <w:r w:rsidR="009E4CC9">
        <w:t>.</w:t>
      </w:r>
    </w:p>
    <w:p w:rsidR="007D7A23" w:rsidRPr="009E4CC9" w:rsidRDefault="007D7A23" w:rsidP="00D8308F">
      <w:pPr>
        <w:autoSpaceDE w:val="0"/>
        <w:autoSpaceDN w:val="0"/>
        <w:adjustRightInd w:val="0"/>
        <w:spacing w:before="120" w:line="276" w:lineRule="auto"/>
        <w:ind w:left="720"/>
        <w:jc w:val="both"/>
      </w:pPr>
      <w:r w:rsidRPr="009E4CC9">
        <w:t>Przy obliczaniu godzin ponadwymiarowych uwzględnia się zasady, o których mowa w</w:t>
      </w:r>
      <w:r w:rsidR="00A30A20">
        <w:t> </w:t>
      </w:r>
      <w:r w:rsidRPr="009E4CC9">
        <w:t>ust. 7.</w:t>
      </w:r>
    </w:p>
    <w:p w:rsidR="00D8308F" w:rsidRDefault="00D8308F" w:rsidP="007D7A23">
      <w:pPr>
        <w:autoSpaceDE w:val="0"/>
        <w:autoSpaceDN w:val="0"/>
        <w:adjustRightInd w:val="0"/>
        <w:spacing w:after="200" w:line="276" w:lineRule="auto"/>
        <w:ind w:left="720"/>
        <w:contextualSpacing/>
        <w:jc w:val="both"/>
      </w:pPr>
    </w:p>
    <w:p w:rsidR="007D7A23" w:rsidRPr="009E4CC9" w:rsidRDefault="007D7A23" w:rsidP="007D7A23">
      <w:pPr>
        <w:autoSpaceDE w:val="0"/>
        <w:autoSpaceDN w:val="0"/>
        <w:adjustRightInd w:val="0"/>
        <w:spacing w:after="200" w:line="276" w:lineRule="auto"/>
        <w:ind w:left="720"/>
        <w:contextualSpacing/>
        <w:jc w:val="both"/>
      </w:pPr>
      <w:r w:rsidRPr="009E4CC9">
        <w:lastRenderedPageBreak/>
        <w:t>Liczbę godzin ponadwymiarowych oblicza się według następującego wzoru:</w:t>
      </w:r>
    </w:p>
    <w:p w:rsidR="007D7A23" w:rsidRPr="009E4CC9" w:rsidRDefault="007D7A23" w:rsidP="007D7A23">
      <w:pPr>
        <w:autoSpaceDE w:val="0"/>
        <w:autoSpaceDN w:val="0"/>
        <w:adjustRightInd w:val="0"/>
        <w:spacing w:after="200" w:line="276" w:lineRule="auto"/>
        <w:ind w:left="720"/>
        <w:contextualSpacing/>
        <w:jc w:val="both"/>
      </w:pPr>
      <w:r w:rsidRPr="009E4CC9">
        <w:t>N = F – P</w:t>
      </w:r>
    </w:p>
    <w:p w:rsidR="007D7A23" w:rsidRPr="009E4CC9" w:rsidRDefault="007D7A23" w:rsidP="007D7A23">
      <w:pPr>
        <w:autoSpaceDE w:val="0"/>
        <w:autoSpaceDN w:val="0"/>
        <w:adjustRightInd w:val="0"/>
        <w:spacing w:after="200" w:line="276" w:lineRule="auto"/>
        <w:ind w:left="720"/>
        <w:contextualSpacing/>
        <w:jc w:val="both"/>
      </w:pPr>
      <w:r w:rsidRPr="009E4CC9">
        <w:t>gdzie:</w:t>
      </w:r>
    </w:p>
    <w:p w:rsidR="007D7A23" w:rsidRPr="009E4CC9" w:rsidRDefault="007D7A23" w:rsidP="007D7A23">
      <w:pPr>
        <w:autoSpaceDE w:val="0"/>
        <w:autoSpaceDN w:val="0"/>
        <w:adjustRightInd w:val="0"/>
        <w:spacing w:after="200" w:line="276" w:lineRule="auto"/>
        <w:ind w:left="720"/>
        <w:contextualSpacing/>
        <w:jc w:val="both"/>
      </w:pPr>
      <w:r w:rsidRPr="009E4CC9">
        <w:t>N – liczba godzin ponadwymiarowych,</w:t>
      </w:r>
    </w:p>
    <w:p w:rsidR="007D7A23" w:rsidRPr="009E4CC9" w:rsidRDefault="007D7A23" w:rsidP="007D7A23">
      <w:pPr>
        <w:autoSpaceDE w:val="0"/>
        <w:autoSpaceDN w:val="0"/>
        <w:adjustRightInd w:val="0"/>
        <w:spacing w:line="276" w:lineRule="auto"/>
        <w:ind w:left="720"/>
        <w:contextualSpacing/>
        <w:jc w:val="both"/>
      </w:pPr>
      <w:r w:rsidRPr="009E4CC9">
        <w:t>F – liczba godzin faktycznie zrealizowanych, z uwzględnieniem ust. 7</w:t>
      </w:r>
    </w:p>
    <w:p w:rsidR="007D7A23" w:rsidRPr="009E4CC9" w:rsidRDefault="007D7A23" w:rsidP="007D7A23">
      <w:pPr>
        <w:autoSpaceDE w:val="0"/>
        <w:autoSpaceDN w:val="0"/>
        <w:adjustRightInd w:val="0"/>
        <w:spacing w:line="276" w:lineRule="auto"/>
        <w:ind w:left="714"/>
        <w:jc w:val="both"/>
      </w:pPr>
      <w:r w:rsidRPr="009E4CC9">
        <w:t>P – ustalone pensum, o którym mowa w § 41 ust. 2, 7-9</w:t>
      </w:r>
      <w:r w:rsidR="009E4CC9" w:rsidRPr="009E4CC9">
        <w:t>, 13</w:t>
      </w:r>
      <w:r w:rsidRPr="009E4CC9">
        <w:t>.</w:t>
      </w:r>
    </w:p>
    <w:p w:rsidR="007D7A23" w:rsidRPr="009E4CC9" w:rsidRDefault="007D7A23" w:rsidP="009E4CC9">
      <w:pPr>
        <w:ind w:left="709"/>
        <w:jc w:val="both"/>
      </w:pPr>
      <w:r w:rsidRPr="009E4CC9">
        <w:rPr>
          <w:iCs/>
        </w:rPr>
        <w:t>Oznacza to, że godziny ponadwymiarowe oblicza się na podstawie godzin faktycznie zrealizowanych, a nie godzin zaliczonych do weryfikacji wykonania pensum na</w:t>
      </w:r>
      <w:r w:rsidR="00A30A20">
        <w:rPr>
          <w:iCs/>
        </w:rPr>
        <w:t> </w:t>
      </w:r>
      <w:r w:rsidRPr="009E4CC9">
        <w:rPr>
          <w:iCs/>
        </w:rPr>
        <w:t xml:space="preserve">podstawie ust. 1 i </w:t>
      </w:r>
      <w:r w:rsidR="003A0BEE" w:rsidRPr="006A5BD4">
        <w:rPr>
          <w:color w:val="262626"/>
          <w:spacing w:val="8"/>
        </w:rPr>
        <w:t>§</w:t>
      </w:r>
      <w:r w:rsidRPr="009E4CC9">
        <w:rPr>
          <w:iCs/>
        </w:rPr>
        <w:t xml:space="preserve"> 41 ust. 10.</w:t>
      </w:r>
    </w:p>
    <w:p w:rsidR="007D7A23" w:rsidRPr="009E4CC9" w:rsidRDefault="007D7A23" w:rsidP="00A30A20">
      <w:pPr>
        <w:autoSpaceDE w:val="0"/>
        <w:autoSpaceDN w:val="0"/>
        <w:adjustRightInd w:val="0"/>
        <w:spacing w:before="120" w:line="276" w:lineRule="auto"/>
        <w:ind w:left="714"/>
        <w:jc w:val="both"/>
      </w:pPr>
      <w:r w:rsidRPr="009E4CC9">
        <w:t>Ogólną zasadą obliczania godzin ponadwymiarowych jest zapobieganie podwójnemu wynagradzaniu nauczyciela akademickiego za niezrealizowane faktycznie godziny zajęć dydaktycznych.”</w:t>
      </w:r>
      <w:r w:rsidR="00D8308F">
        <w:t>.</w:t>
      </w:r>
    </w:p>
    <w:p w:rsidR="00402077" w:rsidRDefault="00402077" w:rsidP="00A30A20">
      <w:pPr>
        <w:spacing w:before="240"/>
        <w:jc w:val="center"/>
      </w:pPr>
      <w:r>
        <w:t>§ 2</w:t>
      </w:r>
    </w:p>
    <w:p w:rsidR="001D5AAC" w:rsidRDefault="00402077" w:rsidP="00402077">
      <w:pPr>
        <w:jc w:val="both"/>
        <w:rPr>
          <w:color w:val="262626"/>
          <w:spacing w:val="8"/>
        </w:rPr>
      </w:pPr>
      <w:r>
        <w:rPr>
          <w:color w:val="262626"/>
          <w:spacing w:val="8"/>
        </w:rPr>
        <w:t>Ulegają zmianie zapisy załącznika do ZW 111/2021</w:t>
      </w:r>
      <w:r w:rsidRPr="00402077">
        <w:t xml:space="preserve"> </w:t>
      </w:r>
      <w:r>
        <w:t xml:space="preserve">z dnia 15 września 2021 r. </w:t>
      </w:r>
      <w:r w:rsidRPr="00A30A20">
        <w:rPr>
          <w:i/>
        </w:rPr>
        <w:t>w sprawie zmian w Regulaminie pracy Politechniki Wrocławskiej</w:t>
      </w:r>
      <w:r>
        <w:t xml:space="preserve"> w zakresie określonym niniejszym </w:t>
      </w:r>
      <w:r w:rsidR="00A30A20">
        <w:t>Z</w:t>
      </w:r>
      <w:r>
        <w:t>arządzeniem.</w:t>
      </w:r>
    </w:p>
    <w:p w:rsidR="00F43BAD" w:rsidRDefault="003D6114" w:rsidP="00A30A20">
      <w:pPr>
        <w:spacing w:before="240"/>
        <w:jc w:val="center"/>
      </w:pPr>
      <w:r>
        <w:t xml:space="preserve">§ </w:t>
      </w:r>
      <w:r w:rsidR="00402077">
        <w:t>3</w:t>
      </w:r>
    </w:p>
    <w:p w:rsidR="00736E11" w:rsidRDefault="00F43BAD" w:rsidP="00736E11">
      <w:pPr>
        <w:pStyle w:val="Akapitzlist"/>
        <w:ind w:left="0"/>
      </w:pPr>
      <w:r>
        <w:t>Zarządzenie wch</w:t>
      </w:r>
      <w:r w:rsidR="00413777">
        <w:t>odzi w życie z dnie</w:t>
      </w:r>
      <w:r w:rsidR="008E5779">
        <w:t xml:space="preserve">m </w:t>
      </w:r>
      <w:r w:rsidR="007D7A23">
        <w:t>1</w:t>
      </w:r>
      <w:r w:rsidR="00684FCF">
        <w:t xml:space="preserve"> </w:t>
      </w:r>
      <w:r w:rsidR="007D7A23">
        <w:t>października</w:t>
      </w:r>
      <w:r w:rsidR="00684FCF">
        <w:t xml:space="preserve"> 2022 r.</w:t>
      </w:r>
    </w:p>
    <w:p w:rsidR="00492D1D" w:rsidRPr="008079A0" w:rsidRDefault="00492D1D" w:rsidP="00D8308F">
      <w:pPr>
        <w:spacing w:before="1680"/>
        <w:ind w:left="4956" w:firstLine="709"/>
        <w:jc w:val="right"/>
      </w:pPr>
      <w:r w:rsidRPr="00B06423">
        <w:rPr>
          <w:lang w:val="de-DE"/>
        </w:rPr>
        <w:t>Pro</w:t>
      </w:r>
      <w:r w:rsidR="00516728" w:rsidRPr="00B06423">
        <w:rPr>
          <w:lang w:val="de-DE"/>
        </w:rPr>
        <w:t xml:space="preserve">f. </w:t>
      </w:r>
      <w:proofErr w:type="spellStart"/>
      <w:r w:rsidR="00516728" w:rsidRPr="00B06423">
        <w:rPr>
          <w:lang w:val="de-DE"/>
        </w:rPr>
        <w:t>dr</w:t>
      </w:r>
      <w:proofErr w:type="spellEnd"/>
      <w:r w:rsidR="00516728" w:rsidRPr="00B06423">
        <w:rPr>
          <w:lang w:val="de-DE"/>
        </w:rPr>
        <w:t xml:space="preserve"> hab. </w:t>
      </w:r>
      <w:proofErr w:type="spellStart"/>
      <w:r w:rsidR="00516728" w:rsidRPr="00B06423">
        <w:rPr>
          <w:lang w:val="de-DE"/>
        </w:rPr>
        <w:t>inż</w:t>
      </w:r>
      <w:proofErr w:type="spellEnd"/>
      <w:r w:rsidR="00516728" w:rsidRPr="00B06423">
        <w:rPr>
          <w:lang w:val="de-DE"/>
        </w:rPr>
        <w:t xml:space="preserve">. </w:t>
      </w:r>
      <w:r w:rsidR="008174DC">
        <w:rPr>
          <w:lang w:val="de-DE"/>
        </w:rPr>
        <w:t xml:space="preserve">Arkadiusz </w:t>
      </w:r>
      <w:proofErr w:type="spellStart"/>
      <w:r w:rsidR="008174DC">
        <w:rPr>
          <w:lang w:val="de-DE"/>
        </w:rPr>
        <w:t>Wójs</w:t>
      </w:r>
      <w:proofErr w:type="spellEnd"/>
    </w:p>
    <w:sectPr w:rsidR="00492D1D" w:rsidRPr="008079A0" w:rsidSect="00C73E9F">
      <w:footerReference w:type="even" r:id="rId7"/>
      <w:footerReference w:type="default" r:id="rId8"/>
      <w:headerReference w:type="first" r:id="rId9"/>
      <w:footerReference w:type="first" r:id="rId10"/>
      <w:pgSz w:w="11906" w:h="16838" w:code="9"/>
      <w:pgMar w:top="1134" w:right="1418" w:bottom="1134"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02" w:rsidRDefault="00E34402">
      <w:r>
        <w:separator/>
      </w:r>
    </w:p>
  </w:endnote>
  <w:endnote w:type="continuationSeparator" w:id="0">
    <w:p w:rsidR="00E34402" w:rsidRDefault="00E3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ItcTEELigCon">
    <w:altName w:val="Courier New"/>
    <w:panose1 w:val="00000000000000000000"/>
    <w:charset w:val="00"/>
    <w:family w:val="decorative"/>
    <w:notTrueType/>
    <w:pitch w:val="variable"/>
    <w:sig w:usb0="00000007" w:usb1="00000000" w:usb2="00000000" w:usb3="00000000" w:csb0="0000008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Default="00251DB4" w:rsidP="00B010B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1DB4" w:rsidRDefault="00251D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Pr="00B010B5" w:rsidRDefault="00251DB4" w:rsidP="00B010B5">
    <w:pPr>
      <w:pStyle w:val="Stopka"/>
      <w:pBdr>
        <w:top w:val="single" w:sz="4" w:space="8" w:color="auto"/>
      </w:pBdr>
      <w:jc w:val="center"/>
      <w:rPr>
        <w:sz w:val="18"/>
      </w:rPr>
    </w:pPr>
    <w:r w:rsidRPr="00B010B5">
      <w:rPr>
        <w:sz w:val="18"/>
      </w:rPr>
      <w:t xml:space="preserve">Strona </w:t>
    </w:r>
    <w:r w:rsidRPr="00B010B5">
      <w:rPr>
        <w:sz w:val="18"/>
      </w:rPr>
      <w:fldChar w:fldCharType="begin"/>
    </w:r>
    <w:r w:rsidRPr="00B010B5">
      <w:rPr>
        <w:sz w:val="18"/>
      </w:rPr>
      <w:instrText xml:space="preserve"> PAGE </w:instrText>
    </w:r>
    <w:r w:rsidRPr="00B010B5">
      <w:rPr>
        <w:sz w:val="18"/>
      </w:rPr>
      <w:fldChar w:fldCharType="separate"/>
    </w:r>
    <w:r w:rsidR="000630FD">
      <w:rPr>
        <w:noProof/>
        <w:sz w:val="18"/>
      </w:rPr>
      <w:t>2</w:t>
    </w:r>
    <w:r w:rsidRPr="00B010B5">
      <w:rPr>
        <w:sz w:val="18"/>
      </w:rPr>
      <w:fldChar w:fldCharType="end"/>
    </w:r>
    <w:r w:rsidRPr="00B010B5">
      <w:rPr>
        <w:sz w:val="18"/>
      </w:rPr>
      <w:t xml:space="preserve"> z </w:t>
    </w:r>
    <w:r w:rsidRPr="00B010B5">
      <w:rPr>
        <w:sz w:val="18"/>
      </w:rPr>
      <w:fldChar w:fldCharType="begin"/>
    </w:r>
    <w:r w:rsidRPr="00B010B5">
      <w:rPr>
        <w:sz w:val="18"/>
      </w:rPr>
      <w:instrText xml:space="preserve"> NUMPAGES </w:instrText>
    </w:r>
    <w:r w:rsidRPr="00B010B5">
      <w:rPr>
        <w:sz w:val="18"/>
      </w:rPr>
      <w:fldChar w:fldCharType="separate"/>
    </w:r>
    <w:r w:rsidR="000630FD">
      <w:rPr>
        <w:noProof/>
        <w:sz w:val="18"/>
      </w:rPr>
      <w:t>2</w:t>
    </w:r>
    <w:r w:rsidRPr="00B010B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Pr="00B010B5" w:rsidRDefault="00251DB4" w:rsidP="00B010B5">
    <w:pPr>
      <w:pStyle w:val="Stopka"/>
      <w:pBdr>
        <w:top w:val="single" w:sz="4" w:space="8" w:color="auto"/>
      </w:pBdr>
      <w:jc w:val="center"/>
      <w:rPr>
        <w:sz w:val="18"/>
      </w:rPr>
    </w:pPr>
    <w:r w:rsidRPr="00B010B5">
      <w:rPr>
        <w:sz w:val="18"/>
      </w:rPr>
      <w:t xml:space="preserve">Strona </w:t>
    </w:r>
    <w:r w:rsidRPr="00B010B5">
      <w:rPr>
        <w:sz w:val="18"/>
      </w:rPr>
      <w:fldChar w:fldCharType="begin"/>
    </w:r>
    <w:r w:rsidRPr="00B010B5">
      <w:rPr>
        <w:sz w:val="18"/>
      </w:rPr>
      <w:instrText xml:space="preserve"> PAGE </w:instrText>
    </w:r>
    <w:r w:rsidRPr="00B010B5">
      <w:rPr>
        <w:sz w:val="18"/>
      </w:rPr>
      <w:fldChar w:fldCharType="separate"/>
    </w:r>
    <w:r w:rsidR="00F63642">
      <w:rPr>
        <w:noProof/>
        <w:sz w:val="18"/>
      </w:rPr>
      <w:t>1</w:t>
    </w:r>
    <w:r w:rsidRPr="00B010B5">
      <w:rPr>
        <w:sz w:val="18"/>
      </w:rPr>
      <w:fldChar w:fldCharType="end"/>
    </w:r>
    <w:r w:rsidRPr="00B010B5">
      <w:rPr>
        <w:sz w:val="18"/>
      </w:rPr>
      <w:t xml:space="preserve"> z </w:t>
    </w:r>
    <w:r w:rsidRPr="00B010B5">
      <w:rPr>
        <w:sz w:val="18"/>
      </w:rPr>
      <w:fldChar w:fldCharType="begin"/>
    </w:r>
    <w:r w:rsidRPr="00B010B5">
      <w:rPr>
        <w:sz w:val="18"/>
      </w:rPr>
      <w:instrText xml:space="preserve"> NUMPAGES </w:instrText>
    </w:r>
    <w:r w:rsidRPr="00B010B5">
      <w:rPr>
        <w:sz w:val="18"/>
      </w:rPr>
      <w:fldChar w:fldCharType="separate"/>
    </w:r>
    <w:r w:rsidR="00F63642">
      <w:rPr>
        <w:noProof/>
        <w:sz w:val="18"/>
      </w:rPr>
      <w:t>1</w:t>
    </w:r>
    <w:r w:rsidRPr="00B010B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02" w:rsidRDefault="00E34402">
      <w:r>
        <w:separator/>
      </w:r>
    </w:p>
  </w:footnote>
  <w:footnote w:type="continuationSeparator" w:id="0">
    <w:p w:rsidR="00E34402" w:rsidRDefault="00E3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B4" w:rsidRDefault="003B74C0" w:rsidP="000E572A">
    <w:pPr>
      <w:pStyle w:val="Nagwek"/>
      <w:jc w:val="center"/>
    </w:pPr>
    <w:r>
      <w:rPr>
        <w:noProof/>
      </w:rPr>
      <w:drawing>
        <wp:inline distT="0" distB="0" distL="0" distR="0">
          <wp:extent cx="723900" cy="933450"/>
          <wp:effectExtent l="0" t="0" r="0" b="0"/>
          <wp:docPr id="1" name="Obraz 1" descr="logotyp P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3CC"/>
    <w:multiLevelType w:val="hybridMultilevel"/>
    <w:tmpl w:val="985A2760"/>
    <w:lvl w:ilvl="0" w:tplc="3DD09D3E">
      <w:start w:val="1"/>
      <w:numFmt w:val="upperRoman"/>
      <w:lvlText w:val="%1."/>
      <w:lvlJc w:val="left"/>
      <w:pPr>
        <w:tabs>
          <w:tab w:val="num" w:pos="1080"/>
        </w:tabs>
        <w:ind w:left="1080" w:hanging="720"/>
      </w:pPr>
      <w:rPr>
        <w:rFonts w:hint="default"/>
      </w:rPr>
    </w:lvl>
    <w:lvl w:ilvl="1" w:tplc="AC908D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09695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0926BE"/>
    <w:multiLevelType w:val="singleLevel"/>
    <w:tmpl w:val="DE863886"/>
    <w:lvl w:ilvl="0">
      <w:start w:val="1"/>
      <w:numFmt w:val="lowerLetter"/>
      <w:lvlText w:val="%1)"/>
      <w:lvlJc w:val="left"/>
      <w:pPr>
        <w:tabs>
          <w:tab w:val="num" w:pos="927"/>
        </w:tabs>
        <w:ind w:left="927" w:hanging="360"/>
      </w:pPr>
      <w:rPr>
        <w:rFonts w:hint="default"/>
      </w:rPr>
    </w:lvl>
  </w:abstractNum>
  <w:abstractNum w:abstractNumId="2" w15:restartNumberingAfterBreak="0">
    <w:nsid w:val="0D8C787D"/>
    <w:multiLevelType w:val="hybridMultilevel"/>
    <w:tmpl w:val="3D38E05E"/>
    <w:lvl w:ilvl="0" w:tplc="F386E810">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C1714"/>
    <w:multiLevelType w:val="hybridMultilevel"/>
    <w:tmpl w:val="01E051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97D7C57"/>
    <w:multiLevelType w:val="hybridMultilevel"/>
    <w:tmpl w:val="F3801BDE"/>
    <w:lvl w:ilvl="0" w:tplc="0415000F">
      <w:start w:val="1"/>
      <w:numFmt w:val="decimal"/>
      <w:lvlText w:val="%1."/>
      <w:lvlJc w:val="left"/>
      <w:pPr>
        <w:tabs>
          <w:tab w:val="num" w:pos="720"/>
        </w:tabs>
        <w:ind w:left="720" w:hanging="360"/>
      </w:pPr>
      <w:rPr>
        <w:rFonts w:hint="default"/>
      </w:rPr>
    </w:lvl>
    <w:lvl w:ilvl="1" w:tplc="663C7ED6">
      <w:start w:val="14"/>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21152F"/>
    <w:multiLevelType w:val="hybridMultilevel"/>
    <w:tmpl w:val="496E640E"/>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72A29"/>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B143C"/>
    <w:multiLevelType w:val="hybridMultilevel"/>
    <w:tmpl w:val="37D42AC6"/>
    <w:lvl w:ilvl="0" w:tplc="72629D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F2668"/>
    <w:multiLevelType w:val="hybridMultilevel"/>
    <w:tmpl w:val="A9A80C94"/>
    <w:lvl w:ilvl="0" w:tplc="2E76CB5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7937EE0"/>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B02AA"/>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338AA"/>
    <w:multiLevelType w:val="hybridMultilevel"/>
    <w:tmpl w:val="3886DD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9D76F2"/>
    <w:multiLevelType w:val="hybridMultilevel"/>
    <w:tmpl w:val="9618B466"/>
    <w:lvl w:ilvl="0" w:tplc="A636DD6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86A00A9"/>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F5841"/>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847CA7"/>
    <w:multiLevelType w:val="hybridMultilevel"/>
    <w:tmpl w:val="5A9EDD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570EB"/>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33C78"/>
    <w:multiLevelType w:val="hybridMultilevel"/>
    <w:tmpl w:val="1524812A"/>
    <w:lvl w:ilvl="0" w:tplc="C34E349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E3B61"/>
    <w:multiLevelType w:val="hybridMultilevel"/>
    <w:tmpl w:val="FA205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665983"/>
    <w:multiLevelType w:val="hybridMultilevel"/>
    <w:tmpl w:val="496E640E"/>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33982"/>
    <w:multiLevelType w:val="singleLevel"/>
    <w:tmpl w:val="F9640EE0"/>
    <w:lvl w:ilvl="0">
      <w:start w:val="2"/>
      <w:numFmt w:val="decimal"/>
      <w:lvlText w:val="%1."/>
      <w:lvlJc w:val="left"/>
      <w:pPr>
        <w:tabs>
          <w:tab w:val="num" w:pos="705"/>
        </w:tabs>
        <w:ind w:left="705" w:hanging="705"/>
      </w:pPr>
      <w:rPr>
        <w:rFonts w:hint="default"/>
      </w:rPr>
    </w:lvl>
  </w:abstractNum>
  <w:abstractNum w:abstractNumId="21" w15:restartNumberingAfterBreak="0">
    <w:nsid w:val="47275725"/>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BC4587"/>
    <w:multiLevelType w:val="hybridMultilevel"/>
    <w:tmpl w:val="2F7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10D74"/>
    <w:multiLevelType w:val="hybridMultilevel"/>
    <w:tmpl w:val="73B4375C"/>
    <w:lvl w:ilvl="0" w:tplc="BCD0EBC0">
      <w:start w:val="1"/>
      <w:numFmt w:val="upperRoman"/>
      <w:lvlText w:val="%1."/>
      <w:lvlJc w:val="left"/>
      <w:pPr>
        <w:tabs>
          <w:tab w:val="num" w:pos="1080"/>
        </w:tabs>
        <w:ind w:left="1080" w:hanging="720"/>
      </w:pPr>
      <w:rPr>
        <w:rFonts w:hint="default"/>
      </w:rPr>
    </w:lvl>
    <w:lvl w:ilvl="1" w:tplc="86C00A58">
      <w:start w:val="1"/>
      <w:numFmt w:val="decimal"/>
      <w:lvlText w:val="%2."/>
      <w:lvlJc w:val="left"/>
      <w:pPr>
        <w:tabs>
          <w:tab w:val="num" w:pos="1440"/>
        </w:tabs>
        <w:ind w:left="1440" w:hanging="360"/>
      </w:pPr>
      <w:rPr>
        <w:rFonts w:hint="default"/>
      </w:rPr>
    </w:lvl>
    <w:lvl w:ilvl="2" w:tplc="3F5AA90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714153"/>
    <w:multiLevelType w:val="multilevel"/>
    <w:tmpl w:val="B704C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380203"/>
    <w:multiLevelType w:val="hybridMultilevel"/>
    <w:tmpl w:val="F0D02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906EB"/>
    <w:multiLevelType w:val="hybridMultilevel"/>
    <w:tmpl w:val="2C065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B75EA"/>
    <w:multiLevelType w:val="hybridMultilevel"/>
    <w:tmpl w:val="B25AB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E760B"/>
    <w:multiLevelType w:val="hybridMultilevel"/>
    <w:tmpl w:val="B9D6E75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9308D9"/>
    <w:multiLevelType w:val="hybridMultilevel"/>
    <w:tmpl w:val="95AA0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060CBE"/>
    <w:multiLevelType w:val="hybridMultilevel"/>
    <w:tmpl w:val="6C383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A423E7"/>
    <w:multiLevelType w:val="hybridMultilevel"/>
    <w:tmpl w:val="AF083F7C"/>
    <w:lvl w:ilvl="0" w:tplc="C69E29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907052"/>
    <w:multiLevelType w:val="hybridMultilevel"/>
    <w:tmpl w:val="1AB052B2"/>
    <w:lvl w:ilvl="0" w:tplc="E3A844E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225625"/>
    <w:multiLevelType w:val="hybridMultilevel"/>
    <w:tmpl w:val="0CA0C8EA"/>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C4AE6"/>
    <w:multiLevelType w:val="hybridMultilevel"/>
    <w:tmpl w:val="FCBE9B76"/>
    <w:lvl w:ilvl="0" w:tplc="E5D83ADE">
      <w:start w:val="1"/>
      <w:numFmt w:val="upperRoman"/>
      <w:lvlText w:val="%1."/>
      <w:lvlJc w:val="left"/>
      <w:pPr>
        <w:tabs>
          <w:tab w:val="num" w:pos="1080"/>
        </w:tabs>
        <w:ind w:left="1080" w:hanging="720"/>
      </w:pPr>
      <w:rPr>
        <w:rFonts w:hint="default"/>
      </w:rPr>
    </w:lvl>
    <w:lvl w:ilvl="1" w:tplc="47B2E0EA">
      <w:start w:val="1"/>
      <w:numFmt w:val="decimal"/>
      <w:lvlText w:val="%2."/>
      <w:lvlJc w:val="left"/>
      <w:pPr>
        <w:tabs>
          <w:tab w:val="num" w:pos="1440"/>
        </w:tabs>
        <w:ind w:left="1440" w:hanging="360"/>
      </w:pPr>
      <w:rPr>
        <w:rFonts w:hint="default"/>
      </w:rPr>
    </w:lvl>
    <w:lvl w:ilvl="2" w:tplc="7862C6AA">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326E04"/>
    <w:multiLevelType w:val="multilevel"/>
    <w:tmpl w:val="F950F88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73E9C"/>
    <w:multiLevelType w:val="singleLevel"/>
    <w:tmpl w:val="547EFC22"/>
    <w:lvl w:ilvl="0">
      <w:start w:val="1"/>
      <w:numFmt w:val="decimal"/>
      <w:lvlText w:val="%1."/>
      <w:lvlJc w:val="left"/>
      <w:pPr>
        <w:tabs>
          <w:tab w:val="num" w:pos="1170"/>
        </w:tabs>
        <w:ind w:left="1170" w:hanging="390"/>
      </w:pPr>
      <w:rPr>
        <w:rFonts w:ascii="Times New Roman" w:eastAsia="Times New Roman" w:hAnsi="Times New Roman" w:cs="Arial"/>
      </w:rPr>
    </w:lvl>
  </w:abstractNum>
  <w:abstractNum w:abstractNumId="37" w15:restartNumberingAfterBreak="0">
    <w:nsid w:val="735711DE"/>
    <w:multiLevelType w:val="hybridMultilevel"/>
    <w:tmpl w:val="E56E5814"/>
    <w:lvl w:ilvl="0" w:tplc="BD0889A2">
      <w:start w:val="1"/>
      <w:numFmt w:val="upperRoman"/>
      <w:lvlText w:val="%1."/>
      <w:lvlJc w:val="left"/>
      <w:pPr>
        <w:tabs>
          <w:tab w:val="num" w:pos="1080"/>
        </w:tabs>
        <w:ind w:left="1080" w:hanging="720"/>
      </w:pPr>
      <w:rPr>
        <w:rFonts w:hint="default"/>
      </w:rPr>
    </w:lvl>
    <w:lvl w:ilvl="1" w:tplc="1FF0917C">
      <w:start w:val="1"/>
      <w:numFmt w:val="decimal"/>
      <w:lvlText w:val="%2."/>
      <w:lvlJc w:val="left"/>
      <w:pPr>
        <w:tabs>
          <w:tab w:val="num" w:pos="1440"/>
        </w:tabs>
        <w:ind w:left="1440" w:hanging="360"/>
      </w:pPr>
      <w:rPr>
        <w:rFonts w:hint="default"/>
        <w:color w:val="auto"/>
      </w:rPr>
    </w:lvl>
    <w:lvl w:ilvl="2" w:tplc="7AB27166">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D62C61"/>
    <w:multiLevelType w:val="hybridMultilevel"/>
    <w:tmpl w:val="DADE0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30E5F"/>
    <w:multiLevelType w:val="hybridMultilevel"/>
    <w:tmpl w:val="294C9A3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535CE"/>
    <w:multiLevelType w:val="hybridMultilevel"/>
    <w:tmpl w:val="24F6698C"/>
    <w:lvl w:ilvl="0" w:tplc="AB16EC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F1064"/>
    <w:multiLevelType w:val="hybridMultilevel"/>
    <w:tmpl w:val="226C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E25E3"/>
    <w:multiLevelType w:val="hybridMultilevel"/>
    <w:tmpl w:val="3D72BB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E7768CC"/>
    <w:multiLevelType w:val="hybridMultilevel"/>
    <w:tmpl w:val="31D66F96"/>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3"/>
  </w:num>
  <w:num w:numId="3">
    <w:abstractNumId w:val="34"/>
  </w:num>
  <w:num w:numId="4">
    <w:abstractNumId w:val="0"/>
  </w:num>
  <w:num w:numId="5">
    <w:abstractNumId w:val="4"/>
  </w:num>
  <w:num w:numId="6">
    <w:abstractNumId w:val="37"/>
  </w:num>
  <w:num w:numId="7">
    <w:abstractNumId w:val="36"/>
  </w:num>
  <w:num w:numId="8">
    <w:abstractNumId w:val="1"/>
  </w:num>
  <w:num w:numId="9">
    <w:abstractNumId w:val="20"/>
  </w:num>
  <w:num w:numId="10">
    <w:abstractNumId w:val="24"/>
  </w:num>
  <w:num w:numId="11">
    <w:abstractNumId w:val="39"/>
  </w:num>
  <w:num w:numId="12">
    <w:abstractNumId w:val="29"/>
  </w:num>
  <w:num w:numId="13">
    <w:abstractNumId w:val="42"/>
  </w:num>
  <w:num w:numId="14">
    <w:abstractNumId w:val="17"/>
  </w:num>
  <w:num w:numId="15">
    <w:abstractNumId w:val="2"/>
  </w:num>
  <w:num w:numId="16">
    <w:abstractNumId w:val="25"/>
  </w:num>
  <w:num w:numId="17">
    <w:abstractNumId w:val="27"/>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3"/>
  </w:num>
  <w:num w:numId="24">
    <w:abstractNumId w:val="12"/>
  </w:num>
  <w:num w:numId="25">
    <w:abstractNumId w:val="12"/>
  </w:num>
  <w:num w:numId="26">
    <w:abstractNumId w:val="41"/>
  </w:num>
  <w:num w:numId="27">
    <w:abstractNumId w:val="31"/>
  </w:num>
  <w:num w:numId="28">
    <w:abstractNumId w:val="9"/>
  </w:num>
  <w:num w:numId="29">
    <w:abstractNumId w:val="35"/>
  </w:num>
  <w:num w:numId="30">
    <w:abstractNumId w:val="16"/>
  </w:num>
  <w:num w:numId="31">
    <w:abstractNumId w:val="13"/>
  </w:num>
  <w:num w:numId="32">
    <w:abstractNumId w:val="6"/>
  </w:num>
  <w:num w:numId="33">
    <w:abstractNumId w:val="5"/>
  </w:num>
  <w:num w:numId="34">
    <w:abstractNumId w:val="14"/>
  </w:num>
  <w:num w:numId="35">
    <w:abstractNumId w:val="15"/>
  </w:num>
  <w:num w:numId="36">
    <w:abstractNumId w:val="21"/>
  </w:num>
  <w:num w:numId="37">
    <w:abstractNumId w:val="28"/>
  </w:num>
  <w:num w:numId="38">
    <w:abstractNumId w:val="10"/>
  </w:num>
  <w:num w:numId="39">
    <w:abstractNumId w:val="19"/>
  </w:num>
  <w:num w:numId="40">
    <w:abstractNumId w:val="32"/>
  </w:num>
  <w:num w:numId="41">
    <w:abstractNumId w:val="33"/>
  </w:num>
  <w:num w:numId="42">
    <w:abstractNumId w:val="43"/>
  </w:num>
  <w:num w:numId="43">
    <w:abstractNumId w:val="7"/>
  </w:num>
  <w:num w:numId="44">
    <w:abstractNumId w:val="38"/>
  </w:num>
  <w:num w:numId="45">
    <w:abstractNumId w:val="2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A"/>
    <w:rsid w:val="00001E9E"/>
    <w:rsid w:val="00004943"/>
    <w:rsid w:val="00004E1B"/>
    <w:rsid w:val="00040D90"/>
    <w:rsid w:val="00042979"/>
    <w:rsid w:val="000630FD"/>
    <w:rsid w:val="00072642"/>
    <w:rsid w:val="00087B18"/>
    <w:rsid w:val="000B0297"/>
    <w:rsid w:val="000C15D0"/>
    <w:rsid w:val="000D5221"/>
    <w:rsid w:val="000E3D17"/>
    <w:rsid w:val="000E572A"/>
    <w:rsid w:val="000F4417"/>
    <w:rsid w:val="000F4F43"/>
    <w:rsid w:val="0013585F"/>
    <w:rsid w:val="00161B95"/>
    <w:rsid w:val="00164CA3"/>
    <w:rsid w:val="00167543"/>
    <w:rsid w:val="00185135"/>
    <w:rsid w:val="00185BC5"/>
    <w:rsid w:val="0019380B"/>
    <w:rsid w:val="001A6F17"/>
    <w:rsid w:val="001B5F13"/>
    <w:rsid w:val="001C3DC2"/>
    <w:rsid w:val="001C4A6D"/>
    <w:rsid w:val="001D2410"/>
    <w:rsid w:val="001D2524"/>
    <w:rsid w:val="001D3C4B"/>
    <w:rsid w:val="001D5AAC"/>
    <w:rsid w:val="001F7FEE"/>
    <w:rsid w:val="00204CC7"/>
    <w:rsid w:val="00205C47"/>
    <w:rsid w:val="0022402C"/>
    <w:rsid w:val="0024584C"/>
    <w:rsid w:val="00251DB4"/>
    <w:rsid w:val="00267702"/>
    <w:rsid w:val="002842F4"/>
    <w:rsid w:val="00284E9F"/>
    <w:rsid w:val="002851D0"/>
    <w:rsid w:val="00291329"/>
    <w:rsid w:val="00291491"/>
    <w:rsid w:val="002A7BBC"/>
    <w:rsid w:val="002B2D30"/>
    <w:rsid w:val="002B6F6F"/>
    <w:rsid w:val="002C409D"/>
    <w:rsid w:val="002C4FC6"/>
    <w:rsid w:val="002C7E50"/>
    <w:rsid w:val="002E1FCB"/>
    <w:rsid w:val="002E593D"/>
    <w:rsid w:val="002E5E63"/>
    <w:rsid w:val="002F0928"/>
    <w:rsid w:val="003123F2"/>
    <w:rsid w:val="00317AEB"/>
    <w:rsid w:val="00331025"/>
    <w:rsid w:val="00332F55"/>
    <w:rsid w:val="003345AA"/>
    <w:rsid w:val="003363C1"/>
    <w:rsid w:val="00337DB2"/>
    <w:rsid w:val="003475EF"/>
    <w:rsid w:val="003743C0"/>
    <w:rsid w:val="00396CD2"/>
    <w:rsid w:val="003A006A"/>
    <w:rsid w:val="003A0BEE"/>
    <w:rsid w:val="003B1731"/>
    <w:rsid w:val="003B5DFF"/>
    <w:rsid w:val="003B74C0"/>
    <w:rsid w:val="003C50C3"/>
    <w:rsid w:val="003D13DC"/>
    <w:rsid w:val="003D541D"/>
    <w:rsid w:val="003D6098"/>
    <w:rsid w:val="003D6114"/>
    <w:rsid w:val="003E184A"/>
    <w:rsid w:val="00402077"/>
    <w:rsid w:val="00413777"/>
    <w:rsid w:val="004364DF"/>
    <w:rsid w:val="00446E12"/>
    <w:rsid w:val="00473CF5"/>
    <w:rsid w:val="004744BA"/>
    <w:rsid w:val="0049208D"/>
    <w:rsid w:val="00492D1D"/>
    <w:rsid w:val="00493358"/>
    <w:rsid w:val="004A1838"/>
    <w:rsid w:val="004A4C48"/>
    <w:rsid w:val="004B10CF"/>
    <w:rsid w:val="004B57BD"/>
    <w:rsid w:val="004C2744"/>
    <w:rsid w:val="004C4CB6"/>
    <w:rsid w:val="004D6700"/>
    <w:rsid w:val="004F2B41"/>
    <w:rsid w:val="004F3135"/>
    <w:rsid w:val="004F4335"/>
    <w:rsid w:val="00506078"/>
    <w:rsid w:val="00506C67"/>
    <w:rsid w:val="00516728"/>
    <w:rsid w:val="005175AC"/>
    <w:rsid w:val="00525857"/>
    <w:rsid w:val="0052636F"/>
    <w:rsid w:val="0053115B"/>
    <w:rsid w:val="00532E64"/>
    <w:rsid w:val="00562548"/>
    <w:rsid w:val="005639F1"/>
    <w:rsid w:val="00563E12"/>
    <w:rsid w:val="00567F56"/>
    <w:rsid w:val="00592159"/>
    <w:rsid w:val="005A622D"/>
    <w:rsid w:val="005B2F01"/>
    <w:rsid w:val="005C102E"/>
    <w:rsid w:val="005C2658"/>
    <w:rsid w:val="005C403F"/>
    <w:rsid w:val="005E79F9"/>
    <w:rsid w:val="005F23A1"/>
    <w:rsid w:val="005F5241"/>
    <w:rsid w:val="0060686F"/>
    <w:rsid w:val="00612E6E"/>
    <w:rsid w:val="006222CD"/>
    <w:rsid w:val="00626231"/>
    <w:rsid w:val="006263F0"/>
    <w:rsid w:val="00642CD8"/>
    <w:rsid w:val="006503AF"/>
    <w:rsid w:val="00677B11"/>
    <w:rsid w:val="00684FCF"/>
    <w:rsid w:val="006A5BD4"/>
    <w:rsid w:val="006A62A2"/>
    <w:rsid w:val="006B0954"/>
    <w:rsid w:val="006C0645"/>
    <w:rsid w:val="006D37F2"/>
    <w:rsid w:val="006F1F90"/>
    <w:rsid w:val="006F6558"/>
    <w:rsid w:val="007143E5"/>
    <w:rsid w:val="00722F60"/>
    <w:rsid w:val="00736E11"/>
    <w:rsid w:val="00752424"/>
    <w:rsid w:val="007562DC"/>
    <w:rsid w:val="007641D8"/>
    <w:rsid w:val="00767B60"/>
    <w:rsid w:val="00793D01"/>
    <w:rsid w:val="007A60B0"/>
    <w:rsid w:val="007A631B"/>
    <w:rsid w:val="007B64A7"/>
    <w:rsid w:val="007C68CF"/>
    <w:rsid w:val="007D1853"/>
    <w:rsid w:val="007D6130"/>
    <w:rsid w:val="007D7A23"/>
    <w:rsid w:val="007E5A93"/>
    <w:rsid w:val="007F764A"/>
    <w:rsid w:val="00803FD7"/>
    <w:rsid w:val="00807246"/>
    <w:rsid w:val="008079A0"/>
    <w:rsid w:val="008145E7"/>
    <w:rsid w:val="008174DC"/>
    <w:rsid w:val="0081753D"/>
    <w:rsid w:val="008233C8"/>
    <w:rsid w:val="00826268"/>
    <w:rsid w:val="00865B02"/>
    <w:rsid w:val="0086655C"/>
    <w:rsid w:val="00893852"/>
    <w:rsid w:val="00895AB4"/>
    <w:rsid w:val="008B772D"/>
    <w:rsid w:val="008B7A2C"/>
    <w:rsid w:val="008D4C93"/>
    <w:rsid w:val="008E5779"/>
    <w:rsid w:val="008F57C8"/>
    <w:rsid w:val="00905462"/>
    <w:rsid w:val="00906938"/>
    <w:rsid w:val="009127D6"/>
    <w:rsid w:val="00913238"/>
    <w:rsid w:val="00914A9D"/>
    <w:rsid w:val="0092013A"/>
    <w:rsid w:val="00924DE6"/>
    <w:rsid w:val="00926204"/>
    <w:rsid w:val="009625AA"/>
    <w:rsid w:val="00963FFF"/>
    <w:rsid w:val="009766C3"/>
    <w:rsid w:val="00982B42"/>
    <w:rsid w:val="009931D0"/>
    <w:rsid w:val="009A5E60"/>
    <w:rsid w:val="009B51CE"/>
    <w:rsid w:val="009C216F"/>
    <w:rsid w:val="009C2D53"/>
    <w:rsid w:val="009C5AD2"/>
    <w:rsid w:val="009D39E9"/>
    <w:rsid w:val="009D42DB"/>
    <w:rsid w:val="009E4CC9"/>
    <w:rsid w:val="00A15616"/>
    <w:rsid w:val="00A23C43"/>
    <w:rsid w:val="00A3044F"/>
    <w:rsid w:val="00A30A20"/>
    <w:rsid w:val="00A32311"/>
    <w:rsid w:val="00A32C7A"/>
    <w:rsid w:val="00A330D8"/>
    <w:rsid w:val="00A447AA"/>
    <w:rsid w:val="00A5138D"/>
    <w:rsid w:val="00A62360"/>
    <w:rsid w:val="00A76B89"/>
    <w:rsid w:val="00A9066E"/>
    <w:rsid w:val="00A96E18"/>
    <w:rsid w:val="00AB75F3"/>
    <w:rsid w:val="00AB7AAF"/>
    <w:rsid w:val="00AB7DE0"/>
    <w:rsid w:val="00AC2A7C"/>
    <w:rsid w:val="00AE77AA"/>
    <w:rsid w:val="00AF04ED"/>
    <w:rsid w:val="00AF2DE5"/>
    <w:rsid w:val="00AF4F73"/>
    <w:rsid w:val="00AF7163"/>
    <w:rsid w:val="00B010B5"/>
    <w:rsid w:val="00B06423"/>
    <w:rsid w:val="00B43E1A"/>
    <w:rsid w:val="00B51367"/>
    <w:rsid w:val="00B70727"/>
    <w:rsid w:val="00B71B5E"/>
    <w:rsid w:val="00B724F0"/>
    <w:rsid w:val="00B761BA"/>
    <w:rsid w:val="00B77506"/>
    <w:rsid w:val="00BD39F5"/>
    <w:rsid w:val="00BD5A5F"/>
    <w:rsid w:val="00BD7A1D"/>
    <w:rsid w:val="00BE53C5"/>
    <w:rsid w:val="00BF0366"/>
    <w:rsid w:val="00BF28CC"/>
    <w:rsid w:val="00BF448F"/>
    <w:rsid w:val="00BF752E"/>
    <w:rsid w:val="00C30650"/>
    <w:rsid w:val="00C43F3A"/>
    <w:rsid w:val="00C45D8F"/>
    <w:rsid w:val="00C45F34"/>
    <w:rsid w:val="00C46738"/>
    <w:rsid w:val="00C50A0A"/>
    <w:rsid w:val="00C52B3C"/>
    <w:rsid w:val="00C5371A"/>
    <w:rsid w:val="00C65C44"/>
    <w:rsid w:val="00C73E9F"/>
    <w:rsid w:val="00CA3AE8"/>
    <w:rsid w:val="00CB1117"/>
    <w:rsid w:val="00CC07A4"/>
    <w:rsid w:val="00CC2FD2"/>
    <w:rsid w:val="00CC6305"/>
    <w:rsid w:val="00CC73C0"/>
    <w:rsid w:val="00CD76EC"/>
    <w:rsid w:val="00CD7800"/>
    <w:rsid w:val="00CE2A09"/>
    <w:rsid w:val="00D13A1C"/>
    <w:rsid w:val="00D14719"/>
    <w:rsid w:val="00D31972"/>
    <w:rsid w:val="00D34B25"/>
    <w:rsid w:val="00D405B6"/>
    <w:rsid w:val="00D43B0E"/>
    <w:rsid w:val="00D65051"/>
    <w:rsid w:val="00D655E1"/>
    <w:rsid w:val="00D77CE1"/>
    <w:rsid w:val="00D8308F"/>
    <w:rsid w:val="00D903B8"/>
    <w:rsid w:val="00D92FDE"/>
    <w:rsid w:val="00D96DD1"/>
    <w:rsid w:val="00DA6C7D"/>
    <w:rsid w:val="00DB2365"/>
    <w:rsid w:val="00DC6A04"/>
    <w:rsid w:val="00DD3FA5"/>
    <w:rsid w:val="00DD4491"/>
    <w:rsid w:val="00E02893"/>
    <w:rsid w:val="00E1267F"/>
    <w:rsid w:val="00E20052"/>
    <w:rsid w:val="00E34402"/>
    <w:rsid w:val="00E34B72"/>
    <w:rsid w:val="00E35FA4"/>
    <w:rsid w:val="00E37784"/>
    <w:rsid w:val="00E43E42"/>
    <w:rsid w:val="00E52A90"/>
    <w:rsid w:val="00E54EF4"/>
    <w:rsid w:val="00E67F58"/>
    <w:rsid w:val="00E72DB0"/>
    <w:rsid w:val="00E84DF5"/>
    <w:rsid w:val="00E93E9D"/>
    <w:rsid w:val="00EA2181"/>
    <w:rsid w:val="00EA2930"/>
    <w:rsid w:val="00EB36B6"/>
    <w:rsid w:val="00EB5EE1"/>
    <w:rsid w:val="00EC1258"/>
    <w:rsid w:val="00ED0080"/>
    <w:rsid w:val="00ED3739"/>
    <w:rsid w:val="00EF08D5"/>
    <w:rsid w:val="00EF1EC3"/>
    <w:rsid w:val="00EF5C48"/>
    <w:rsid w:val="00F026B9"/>
    <w:rsid w:val="00F32E55"/>
    <w:rsid w:val="00F354E7"/>
    <w:rsid w:val="00F43BAD"/>
    <w:rsid w:val="00F56A28"/>
    <w:rsid w:val="00F60D6A"/>
    <w:rsid w:val="00F63642"/>
    <w:rsid w:val="00F665FF"/>
    <w:rsid w:val="00F70236"/>
    <w:rsid w:val="00F81B95"/>
    <w:rsid w:val="00F8601F"/>
    <w:rsid w:val="00F8753A"/>
    <w:rsid w:val="00FA320A"/>
    <w:rsid w:val="00FC0DE7"/>
    <w:rsid w:val="00FC4A5E"/>
    <w:rsid w:val="00FE0FAF"/>
    <w:rsid w:val="00FE53C7"/>
    <w:rsid w:val="00FE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C062A3-10C5-4E8D-AEB0-C3F21BB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2311"/>
    <w:rPr>
      <w:sz w:val="24"/>
      <w:szCs w:val="24"/>
    </w:rPr>
  </w:style>
  <w:style w:type="paragraph" w:styleId="Nagwek1">
    <w:name w:val="heading 1"/>
    <w:aliases w:val="Nagłówek REKTOR"/>
    <w:basedOn w:val="Normalny"/>
    <w:next w:val="Normalny"/>
    <w:autoRedefine/>
    <w:qFormat/>
    <w:rsid w:val="003D6098"/>
    <w:pPr>
      <w:keepNext/>
      <w:pBdr>
        <w:top w:val="single" w:sz="4" w:space="3" w:color="auto"/>
        <w:bottom w:val="single" w:sz="4" w:space="3" w:color="auto"/>
      </w:pBdr>
      <w:spacing w:before="240" w:after="240"/>
      <w:jc w:val="center"/>
      <w:outlineLvl w:val="0"/>
    </w:pPr>
    <w:rPr>
      <w:bCs/>
      <w:spacing w:val="64"/>
      <w:kern w:val="32"/>
    </w:rPr>
  </w:style>
  <w:style w:type="paragraph" w:styleId="Nagwek2">
    <w:name w:val="heading 2"/>
    <w:basedOn w:val="Normalny"/>
    <w:next w:val="Normalny"/>
    <w:qFormat/>
    <w:rsid w:val="009C5AD2"/>
    <w:pPr>
      <w:keepNext/>
      <w:spacing w:before="840" w:after="240"/>
      <w:jc w:val="center"/>
      <w:outlineLvl w:val="1"/>
    </w:pPr>
    <w:rPr>
      <w:rFonts w:cs="Arial"/>
      <w:b/>
      <w:bCs/>
      <w:iCs/>
      <w:sz w:val="28"/>
      <w:szCs w:val="28"/>
    </w:rPr>
  </w:style>
  <w:style w:type="paragraph" w:styleId="Nagwek3">
    <w:name w:val="heading 3"/>
    <w:basedOn w:val="Normalny"/>
    <w:next w:val="Normalny"/>
    <w:qFormat/>
    <w:rsid w:val="00A32311"/>
    <w:pPr>
      <w:keepNext/>
      <w:spacing w:before="240" w:after="60"/>
      <w:outlineLvl w:val="2"/>
    </w:pPr>
    <w:rPr>
      <w:rFonts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371A"/>
    <w:pPr>
      <w:tabs>
        <w:tab w:val="center" w:pos="4536"/>
        <w:tab w:val="right" w:pos="9072"/>
      </w:tabs>
    </w:pPr>
  </w:style>
  <w:style w:type="paragraph" w:styleId="Stopka">
    <w:name w:val="footer"/>
    <w:basedOn w:val="Normalny"/>
    <w:rsid w:val="00C5371A"/>
    <w:pPr>
      <w:tabs>
        <w:tab w:val="center" w:pos="4536"/>
        <w:tab w:val="right" w:pos="9072"/>
      </w:tabs>
    </w:pPr>
  </w:style>
  <w:style w:type="paragraph" w:customStyle="1" w:styleId="Miejscowo">
    <w:name w:val="Miejscowość"/>
    <w:aliases w:val="data"/>
    <w:basedOn w:val="Normalny"/>
    <w:rsid w:val="00F665FF"/>
    <w:pPr>
      <w:spacing w:before="240" w:after="240"/>
      <w:jc w:val="right"/>
    </w:pPr>
    <w:rPr>
      <w:szCs w:val="20"/>
    </w:rPr>
  </w:style>
  <w:style w:type="paragraph" w:customStyle="1" w:styleId="Nagwekdokumentu">
    <w:name w:val="Nagłówek dokumentu"/>
    <w:basedOn w:val="Nagwek2"/>
    <w:next w:val="Normalny"/>
    <w:rsid w:val="003345AA"/>
    <w:pPr>
      <w:spacing w:before="480" w:after="120" w:line="320" w:lineRule="exact"/>
    </w:pPr>
    <w:rPr>
      <w:rFonts w:cs="Times New Roman"/>
      <w:iCs w:val="0"/>
      <w:sz w:val="24"/>
      <w:szCs w:val="20"/>
    </w:rPr>
  </w:style>
  <w:style w:type="paragraph" w:customStyle="1" w:styleId="Tytudokumentu">
    <w:name w:val="Tytuł dokumentu"/>
    <w:basedOn w:val="Normalny"/>
    <w:next w:val="Normalny"/>
    <w:rsid w:val="00CA3AE8"/>
    <w:pPr>
      <w:pBdr>
        <w:bottom w:val="double" w:sz="6" w:space="8" w:color="auto"/>
      </w:pBdr>
      <w:spacing w:after="360"/>
      <w:jc w:val="center"/>
    </w:pPr>
    <w:rPr>
      <w:spacing w:val="-3"/>
      <w:szCs w:val="20"/>
    </w:rPr>
  </w:style>
  <w:style w:type="character" w:styleId="Numerstrony">
    <w:name w:val="page number"/>
    <w:basedOn w:val="Domylnaczcionkaakapitu"/>
    <w:rsid w:val="00B010B5"/>
  </w:style>
  <w:style w:type="paragraph" w:customStyle="1" w:styleId="MojTekstBW">
    <w:name w:val="MojTekstBW"/>
    <w:basedOn w:val="Normalny"/>
    <w:rsid w:val="00267702"/>
    <w:pPr>
      <w:tabs>
        <w:tab w:val="left" w:pos="567"/>
        <w:tab w:val="left" w:pos="1134"/>
        <w:tab w:val="left" w:pos="1701"/>
        <w:tab w:val="left" w:pos="2268"/>
        <w:tab w:val="left" w:pos="2835"/>
        <w:tab w:val="left" w:pos="3402"/>
        <w:tab w:val="left" w:pos="3969"/>
        <w:tab w:val="left" w:pos="4536"/>
        <w:tab w:val="left" w:pos="5103"/>
      </w:tabs>
      <w:autoSpaceDE w:val="0"/>
      <w:autoSpaceDN w:val="0"/>
      <w:adjustRightInd w:val="0"/>
      <w:spacing w:line="280" w:lineRule="atLeast"/>
      <w:jc w:val="both"/>
    </w:pPr>
    <w:rPr>
      <w:rFonts w:ascii="GaramondItcTEELigCon" w:hAnsi="GaramondItcTEELigCon"/>
      <w:sz w:val="20"/>
      <w:szCs w:val="20"/>
    </w:rPr>
  </w:style>
  <w:style w:type="paragraph" w:styleId="Akapitzlist">
    <w:name w:val="List Paragraph"/>
    <w:basedOn w:val="Normalny"/>
    <w:qFormat/>
    <w:rsid w:val="00267702"/>
    <w:pPr>
      <w:ind w:left="708"/>
    </w:pPr>
  </w:style>
  <w:style w:type="paragraph" w:customStyle="1" w:styleId="Zdnia">
    <w:name w:val="Z dnia"/>
    <w:basedOn w:val="Normalny"/>
    <w:next w:val="Tytudokumentu"/>
    <w:rsid w:val="00A9066E"/>
    <w:pPr>
      <w:spacing w:after="240"/>
      <w:jc w:val="center"/>
    </w:pPr>
    <w:rPr>
      <w:sz w:val="20"/>
      <w:szCs w:val="20"/>
    </w:rPr>
  </w:style>
  <w:style w:type="paragraph" w:styleId="Tekstpodstawowywcity2">
    <w:name w:val="Body Text Indent 2"/>
    <w:basedOn w:val="Normalny"/>
    <w:link w:val="Tekstpodstawowywcity2Znak"/>
    <w:rsid w:val="006C0645"/>
    <w:pPr>
      <w:spacing w:line="360" w:lineRule="auto"/>
      <w:ind w:left="360" w:firstLine="708"/>
      <w:jc w:val="both"/>
    </w:pPr>
    <w:rPr>
      <w:rFonts w:ascii="Garamond" w:hAnsi="Garamond"/>
    </w:rPr>
  </w:style>
  <w:style w:type="character" w:customStyle="1" w:styleId="Tekstpodstawowywcity2Znak">
    <w:name w:val="Tekst podstawowy wcięty 2 Znak"/>
    <w:link w:val="Tekstpodstawowywcity2"/>
    <w:rsid w:val="006C0645"/>
    <w:rPr>
      <w:rFonts w:ascii="Garamond" w:hAnsi="Garamond"/>
      <w:sz w:val="24"/>
      <w:szCs w:val="24"/>
    </w:rPr>
  </w:style>
  <w:style w:type="paragraph" w:styleId="Tekstdymka">
    <w:name w:val="Balloon Text"/>
    <w:basedOn w:val="Normalny"/>
    <w:link w:val="TekstdymkaZnak"/>
    <w:rsid w:val="00040D90"/>
    <w:rPr>
      <w:sz w:val="18"/>
      <w:szCs w:val="18"/>
    </w:rPr>
  </w:style>
  <w:style w:type="character" w:customStyle="1" w:styleId="TekstdymkaZnak">
    <w:name w:val="Tekst dymka Znak"/>
    <w:link w:val="Tekstdymka"/>
    <w:rsid w:val="00040D90"/>
    <w:rPr>
      <w:sz w:val="18"/>
      <w:szCs w:val="18"/>
    </w:rPr>
  </w:style>
  <w:style w:type="paragraph" w:styleId="NormalnyWeb">
    <w:name w:val="Normal (Web)"/>
    <w:basedOn w:val="Normalny"/>
    <w:uiPriority w:val="99"/>
    <w:rsid w:val="001D5A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3952">
      <w:bodyDiv w:val="1"/>
      <w:marLeft w:val="0"/>
      <w:marRight w:val="0"/>
      <w:marTop w:val="0"/>
      <w:marBottom w:val="0"/>
      <w:divBdr>
        <w:top w:val="none" w:sz="0" w:space="0" w:color="auto"/>
        <w:left w:val="none" w:sz="0" w:space="0" w:color="auto"/>
        <w:bottom w:val="none" w:sz="0" w:space="0" w:color="auto"/>
        <w:right w:val="none" w:sz="0" w:space="0" w:color="auto"/>
      </w:divBdr>
    </w:div>
    <w:div w:id="719086230">
      <w:bodyDiv w:val="1"/>
      <w:marLeft w:val="0"/>
      <w:marRight w:val="0"/>
      <w:marTop w:val="0"/>
      <w:marBottom w:val="0"/>
      <w:divBdr>
        <w:top w:val="none" w:sz="0" w:space="0" w:color="auto"/>
        <w:left w:val="none" w:sz="0" w:space="0" w:color="auto"/>
        <w:bottom w:val="none" w:sz="0" w:space="0" w:color="auto"/>
        <w:right w:val="none" w:sz="0" w:space="0" w:color="auto"/>
      </w:divBdr>
    </w:div>
    <w:div w:id="1302539385">
      <w:bodyDiv w:val="1"/>
      <w:marLeft w:val="0"/>
      <w:marRight w:val="0"/>
      <w:marTop w:val="0"/>
      <w:marBottom w:val="0"/>
      <w:divBdr>
        <w:top w:val="none" w:sz="0" w:space="0" w:color="auto"/>
        <w:left w:val="none" w:sz="0" w:space="0" w:color="auto"/>
        <w:bottom w:val="none" w:sz="0" w:space="0" w:color="auto"/>
        <w:right w:val="none" w:sz="0" w:space="0" w:color="auto"/>
      </w:divBdr>
    </w:div>
    <w:div w:id="14229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ZW 78/2022</vt:lpstr>
    </vt:vector>
  </TitlesOfParts>
  <Company>Politechnika Wroclawska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 78/2022</dc:title>
  <dc:subject/>
  <dc:creator>Tamara</dc:creator>
  <cp:keywords>regulamin;regulamin pracy zmiana 2022</cp:keywords>
  <cp:lastModifiedBy>Magdalena Soberka</cp:lastModifiedBy>
  <cp:revision>2</cp:revision>
  <cp:lastPrinted>2022-03-24T10:07:00Z</cp:lastPrinted>
  <dcterms:created xsi:type="dcterms:W3CDTF">2024-04-04T08:52:00Z</dcterms:created>
  <dcterms:modified xsi:type="dcterms:W3CDTF">2024-04-04T08:52:00Z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