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8B" w:rsidRPr="008E698B" w:rsidRDefault="008E698B" w:rsidP="008E698B">
      <w:pPr>
        <w:jc w:val="right"/>
      </w:pPr>
      <w:bookmarkStart w:id="0" w:name="_GoBack"/>
      <w:bookmarkEnd w:id="0"/>
    </w:p>
    <w:p w:rsidR="008E698B" w:rsidRPr="001D5AAC" w:rsidRDefault="008E698B" w:rsidP="0008690C">
      <w:pPr>
        <w:spacing w:before="240"/>
        <w:jc w:val="center"/>
        <w:rPr>
          <w:b/>
        </w:rPr>
      </w:pPr>
      <w:r w:rsidRPr="001D5AAC">
        <w:rPr>
          <w:b/>
        </w:rPr>
        <w:t>Załącznik nr 6</w:t>
      </w:r>
    </w:p>
    <w:p w:rsidR="008E698B" w:rsidRPr="001D5AAC" w:rsidRDefault="008E698B" w:rsidP="008E698B">
      <w:pPr>
        <w:jc w:val="center"/>
        <w:rPr>
          <w:b/>
          <w:bCs/>
        </w:rPr>
      </w:pPr>
      <w:r w:rsidRPr="001D5AAC">
        <w:rPr>
          <w:b/>
          <w:bCs/>
        </w:rPr>
        <w:t xml:space="preserve">REGULAMIN </w:t>
      </w:r>
      <w:r w:rsidRPr="001D5AAC">
        <w:rPr>
          <w:b/>
          <w:bCs/>
          <w:i/>
        </w:rPr>
        <w:t>ACADEMIA IUVENUM</w:t>
      </w:r>
    </w:p>
    <w:p w:rsidR="008E698B" w:rsidRPr="001D5AAC" w:rsidRDefault="008E698B" w:rsidP="008E698B">
      <w:pPr>
        <w:spacing w:before="240" w:after="120" w:line="259" w:lineRule="auto"/>
        <w:jc w:val="center"/>
        <w:rPr>
          <w:b/>
        </w:rPr>
      </w:pPr>
      <w:r w:rsidRPr="001D5AAC">
        <w:rPr>
          <w:b/>
          <w:bCs/>
        </w:rPr>
        <w:t>§ 1</w:t>
      </w:r>
    </w:p>
    <w:p w:rsidR="008E698B" w:rsidRPr="00B43C2E" w:rsidRDefault="008E698B" w:rsidP="008E698B">
      <w:pPr>
        <w:pStyle w:val="Akapitzlist"/>
        <w:numPr>
          <w:ilvl w:val="0"/>
          <w:numId w:val="2"/>
        </w:numPr>
        <w:spacing w:after="120" w:line="259" w:lineRule="auto"/>
        <w:ind w:left="714" w:hanging="357"/>
        <w:jc w:val="both"/>
      </w:pPr>
      <w:r w:rsidRPr="00B43C2E">
        <w:t xml:space="preserve">Powołanie </w:t>
      </w:r>
      <w:proofErr w:type="spellStart"/>
      <w:r w:rsidRPr="00B43C2E">
        <w:rPr>
          <w:i/>
        </w:rPr>
        <w:t>Academia</w:t>
      </w:r>
      <w:proofErr w:type="spellEnd"/>
      <w:r w:rsidRPr="00B43C2E">
        <w:rPr>
          <w:i/>
        </w:rPr>
        <w:t xml:space="preserve"> </w:t>
      </w:r>
      <w:proofErr w:type="spellStart"/>
      <w:r w:rsidRPr="00B43C2E">
        <w:rPr>
          <w:bCs/>
          <w:i/>
        </w:rPr>
        <w:t>Iuvenum</w:t>
      </w:r>
      <w:proofErr w:type="spellEnd"/>
      <w:r w:rsidRPr="00B43C2E">
        <w:t xml:space="preserve"> (dalej Akademii) stanowi element działań Politechniki Wrocławskiej (dalej Uczelni) mających na celu promowanie doskonałości naukowej.</w:t>
      </w:r>
    </w:p>
    <w:p w:rsidR="008E698B" w:rsidRPr="00B43C2E" w:rsidRDefault="008E698B" w:rsidP="008E698B">
      <w:pPr>
        <w:pStyle w:val="Akapitzlist"/>
        <w:numPr>
          <w:ilvl w:val="0"/>
          <w:numId w:val="2"/>
        </w:numPr>
        <w:spacing w:after="120" w:line="259" w:lineRule="auto"/>
        <w:jc w:val="both"/>
      </w:pPr>
      <w:r w:rsidRPr="00B43C2E">
        <w:t>Głównym celem Akademii jest wyłonienie i wspieranie w rozwoju grupy wybitnych młodych naukowców Uczelni reprezentujących różne dyscypliny naukowe.</w:t>
      </w:r>
    </w:p>
    <w:p w:rsidR="008E698B" w:rsidRPr="00B43C2E" w:rsidRDefault="008E698B" w:rsidP="008E698B">
      <w:pPr>
        <w:pStyle w:val="Akapitzlist"/>
        <w:numPr>
          <w:ilvl w:val="0"/>
          <w:numId w:val="2"/>
        </w:numPr>
        <w:spacing w:after="120" w:line="259" w:lineRule="auto"/>
        <w:jc w:val="both"/>
      </w:pPr>
      <w:r w:rsidRPr="00B43C2E">
        <w:t>Akademia ma również pełnić rolę platformy do nieskrępowanej, twórczej wymiany intelektualnej pomiędzy jej członkami, a także ułatwić szerokiej społeczności młodych naukowców wyrażanie swojej opinii wewnątrz i na zewnątrz Uczelni.</w:t>
      </w:r>
    </w:p>
    <w:p w:rsidR="008E698B" w:rsidRPr="001D5AAC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1D5AAC">
        <w:rPr>
          <w:b/>
          <w:bCs/>
        </w:rPr>
        <w:t>§ 2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Kadencja członka Akademii rozpoczyna się 1 października i trwa 2 lata akademickie.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Liczba członków Akademii nie przekracza 48.</w:t>
      </w:r>
    </w:p>
    <w:p w:rsidR="008E698B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Wybory co najwyżej 24 nowych członków Akademii odbywają się corocznie.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>
        <w:t>Pierwsza kadencja rozpoczyna się od roku akademickiego 2021/2022. Liczba członków Akademii pierwszej kadencji nie przekracza 24.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Powołania członków Akademii dokonuje Rektor.</w:t>
      </w:r>
      <w:r>
        <w:t xml:space="preserve"> Członkostwo w Akademii powstaje po powołaniu przez Rektora, z początkiem kadencji.</w:t>
      </w:r>
    </w:p>
    <w:p w:rsidR="008E698B" w:rsidRPr="000B50C4" w:rsidRDefault="008E698B" w:rsidP="008E698B">
      <w:pPr>
        <w:pStyle w:val="Akapitzlist"/>
        <w:numPr>
          <w:ilvl w:val="0"/>
          <w:numId w:val="6"/>
        </w:numPr>
        <w:spacing w:after="120" w:line="259" w:lineRule="auto"/>
        <w:jc w:val="both"/>
      </w:pPr>
      <w:r w:rsidRPr="000B50C4">
        <w:t>Informacja o powołaniach podawana jest do wiadomości społeczności Uczelni.</w:t>
      </w:r>
    </w:p>
    <w:p w:rsidR="008E698B" w:rsidRPr="001D5AAC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1D5AAC">
        <w:rPr>
          <w:b/>
          <w:bCs/>
        </w:rPr>
        <w:t>§ 3</w:t>
      </w:r>
    </w:p>
    <w:p w:rsidR="008E698B" w:rsidRPr="00342307" w:rsidRDefault="008E698B" w:rsidP="008E698B">
      <w:pPr>
        <w:pStyle w:val="Akapitzlist"/>
        <w:numPr>
          <w:ilvl w:val="0"/>
          <w:numId w:val="7"/>
        </w:numPr>
        <w:spacing w:after="120" w:line="259" w:lineRule="auto"/>
        <w:jc w:val="both"/>
        <w:rPr>
          <w:color w:val="000000"/>
        </w:rPr>
      </w:pPr>
      <w:r w:rsidRPr="00342307">
        <w:rPr>
          <w:color w:val="000000"/>
        </w:rPr>
        <w:t>Członkami Akademii mogą w danym roku zostać nauczyciele akademiccy zatrudnieni w Uczelni na pełnym etacie finansowanym w całości lub w części z subwencji i spełniający łącznie następujące warunki:</w:t>
      </w:r>
    </w:p>
    <w:p w:rsidR="008E698B" w:rsidRPr="00342307" w:rsidRDefault="008E698B" w:rsidP="008E698B">
      <w:pPr>
        <w:pStyle w:val="Akapitzlist"/>
        <w:numPr>
          <w:ilvl w:val="1"/>
          <w:numId w:val="7"/>
        </w:numPr>
        <w:spacing w:after="120" w:line="259" w:lineRule="auto"/>
        <w:ind w:left="1276"/>
        <w:jc w:val="both"/>
        <w:rPr>
          <w:color w:val="000000"/>
        </w:rPr>
      </w:pPr>
      <w:r w:rsidRPr="00342307">
        <w:rPr>
          <w:color w:val="000000"/>
        </w:rPr>
        <w:t>uzyskali stopień doktora nie później niż rok przed rozpoczęciem kadencji;</w:t>
      </w:r>
    </w:p>
    <w:p w:rsidR="008E698B" w:rsidRPr="00342307" w:rsidRDefault="008E698B" w:rsidP="008E698B">
      <w:pPr>
        <w:pStyle w:val="Akapitzlist"/>
        <w:numPr>
          <w:ilvl w:val="1"/>
          <w:numId w:val="7"/>
        </w:numPr>
        <w:spacing w:after="120" w:line="259" w:lineRule="auto"/>
        <w:ind w:left="1276"/>
        <w:jc w:val="both"/>
        <w:rPr>
          <w:color w:val="000000"/>
        </w:rPr>
      </w:pPr>
      <w:r w:rsidRPr="00342307">
        <w:rPr>
          <w:color w:val="000000"/>
        </w:rPr>
        <w:t xml:space="preserve">nie ukończyli 35 roku życia </w:t>
      </w:r>
      <w:bookmarkStart w:id="1" w:name="_Hlk56845856"/>
      <w:r w:rsidRPr="00342307">
        <w:rPr>
          <w:color w:val="000000"/>
        </w:rPr>
        <w:t>do dnia rozpoczęcia kadencji</w:t>
      </w:r>
      <w:bookmarkEnd w:id="1"/>
      <w:r w:rsidRPr="00342307">
        <w:rPr>
          <w:color w:val="000000"/>
        </w:rPr>
        <w:t>, z zastrzeżeniem ust. 2;</w:t>
      </w:r>
    </w:p>
    <w:p w:rsidR="008E698B" w:rsidRPr="00342307" w:rsidRDefault="008E698B" w:rsidP="008E698B">
      <w:pPr>
        <w:pStyle w:val="Akapitzlist"/>
        <w:numPr>
          <w:ilvl w:val="1"/>
          <w:numId w:val="7"/>
        </w:numPr>
        <w:spacing w:after="120" w:line="259" w:lineRule="auto"/>
        <w:ind w:left="1276"/>
        <w:jc w:val="both"/>
        <w:rPr>
          <w:color w:val="000000"/>
        </w:rPr>
      </w:pPr>
      <w:r w:rsidRPr="00342307">
        <w:rPr>
          <w:color w:val="000000"/>
        </w:rPr>
        <w:t xml:space="preserve">złożyli w danym roku oświadczenie upoważniające Uczelnię do zaliczenia ich do liczby </w:t>
      </w:r>
      <w:r w:rsidRPr="00342307">
        <w:rPr>
          <w:i/>
          <w:color w:val="000000"/>
        </w:rPr>
        <w:t>N</w:t>
      </w:r>
      <w:r w:rsidRPr="00342307">
        <w:rPr>
          <w:color w:val="000000"/>
        </w:rPr>
        <w:t xml:space="preserve"> pracowników prowadzących działalność naukową w dyscyplinie podlegającej ewaluacji; </w:t>
      </w:r>
    </w:p>
    <w:p w:rsidR="008E698B" w:rsidRPr="00342307" w:rsidRDefault="008E698B" w:rsidP="008E698B">
      <w:pPr>
        <w:pStyle w:val="Akapitzlist"/>
        <w:numPr>
          <w:ilvl w:val="1"/>
          <w:numId w:val="7"/>
        </w:numPr>
        <w:spacing w:after="120" w:line="259" w:lineRule="auto"/>
        <w:ind w:left="1276"/>
        <w:jc w:val="both"/>
        <w:rPr>
          <w:color w:val="000000"/>
        </w:rPr>
      </w:pPr>
      <w:r w:rsidRPr="00342307">
        <w:rPr>
          <w:color w:val="000000"/>
        </w:rPr>
        <w:t>posiadają znaczące osiągnięcia w reprezentowanej przez siebie dyscyplinie naukowej.</w:t>
      </w:r>
    </w:p>
    <w:p w:rsidR="008E698B" w:rsidRDefault="008E698B" w:rsidP="008E698B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 w:rsidRPr="00795E26">
        <w:rPr>
          <w:color w:val="000000"/>
        </w:rPr>
        <w:t xml:space="preserve">W przypadku pracownika korzystającego w pełnym wymiarze z urlopu </w:t>
      </w:r>
      <w:r>
        <w:rPr>
          <w:color w:val="000000"/>
        </w:rPr>
        <w:t>m</w:t>
      </w:r>
      <w:r w:rsidRPr="00795E26">
        <w:rPr>
          <w:color w:val="000000"/>
        </w:rPr>
        <w:t>acierzyńskiego i rodzicielskiego  limit wieku określony w ust. 1 pkt 2 ulega zwiększeniu o 1 rok na każde urodzone lub przysposobione dziecko, na które został udzielony urlop.</w:t>
      </w:r>
    </w:p>
    <w:p w:rsidR="008E698B" w:rsidRPr="00795E26" w:rsidRDefault="008E698B" w:rsidP="008E698B">
      <w:pPr>
        <w:pStyle w:val="Akapitzlist"/>
        <w:spacing w:after="200" w:line="276" w:lineRule="auto"/>
        <w:ind w:left="720"/>
        <w:contextualSpacing/>
        <w:rPr>
          <w:color w:val="000000"/>
        </w:rPr>
      </w:pPr>
    </w:p>
    <w:p w:rsidR="008E698B" w:rsidRPr="001D5AAC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1D5AAC">
        <w:rPr>
          <w:b/>
          <w:bCs/>
        </w:rPr>
        <w:lastRenderedPageBreak/>
        <w:t>§ 4</w:t>
      </w:r>
    </w:p>
    <w:p w:rsidR="008E698B" w:rsidRDefault="008E698B" w:rsidP="008E698B">
      <w:pPr>
        <w:pStyle w:val="Akapitzlist"/>
        <w:numPr>
          <w:ilvl w:val="0"/>
          <w:numId w:val="13"/>
        </w:numPr>
        <w:spacing w:after="120" w:line="259" w:lineRule="auto"/>
        <w:jc w:val="both"/>
      </w:pPr>
      <w:r>
        <w:t>Rektor corocznie określa maksymalną liczbę kandydatów na członka Akademii, jaką może zgłaszać każda rada dyscypliny. Podstawą określenia maksymalnej liczby kandydatów jest liczba pracowników reprezentujących dana dyscyplinę naukową i spełniających warunki określone w § 3.</w:t>
      </w:r>
    </w:p>
    <w:p w:rsidR="008E698B" w:rsidRDefault="008E698B" w:rsidP="008E698B">
      <w:pPr>
        <w:pStyle w:val="Akapitzlist"/>
        <w:numPr>
          <w:ilvl w:val="0"/>
          <w:numId w:val="13"/>
        </w:numPr>
        <w:spacing w:after="120" w:line="259" w:lineRule="auto"/>
        <w:jc w:val="both"/>
      </w:pPr>
      <w:r w:rsidRPr="00B43C2E">
        <w:t>Każda rada dyscypliny naukowej ma prawo zgłosić co najmniej jednego kandydata.</w:t>
      </w:r>
    </w:p>
    <w:p w:rsidR="008E698B" w:rsidRPr="00FE4062" w:rsidRDefault="008E698B" w:rsidP="008E698B">
      <w:pPr>
        <w:pStyle w:val="Akapitzlist"/>
        <w:numPr>
          <w:ilvl w:val="0"/>
          <w:numId w:val="13"/>
        </w:numPr>
        <w:spacing w:after="120" w:line="259" w:lineRule="auto"/>
        <w:jc w:val="both"/>
      </w:pPr>
      <w:r w:rsidRPr="00B43C2E">
        <w:t>Maksymalna łączna liczba kandydatów w danym roku wynosi 48.</w:t>
      </w:r>
    </w:p>
    <w:p w:rsidR="008E698B" w:rsidRPr="00B43C2E" w:rsidRDefault="008E698B" w:rsidP="008E698B">
      <w:pPr>
        <w:pStyle w:val="Akapitzlist"/>
        <w:numPr>
          <w:ilvl w:val="0"/>
          <w:numId w:val="13"/>
        </w:numPr>
        <w:spacing w:after="120" w:line="259" w:lineRule="auto"/>
        <w:jc w:val="both"/>
      </w:pPr>
      <w:r w:rsidRPr="00B43C2E">
        <w:t xml:space="preserve">Kandydatów na członków Akademii wyłaniają rady dyscyplin naukowych spośród osób, które złożyły formularz zgłoszeniowy (zał. </w:t>
      </w:r>
      <w:r>
        <w:t>nr 1</w:t>
      </w:r>
      <w:r w:rsidRPr="00B43C2E">
        <w:t>), na podstawie opisanych w nim dorobku naukowego i planów badań.</w:t>
      </w:r>
    </w:p>
    <w:p w:rsidR="008E698B" w:rsidRPr="001D5AAC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1D5AAC">
        <w:rPr>
          <w:b/>
          <w:bCs/>
        </w:rPr>
        <w:t>§ 5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Nowi członkowie Akademii wybierani są corocznie przez Rektorską Komisję ds.</w:t>
      </w:r>
      <w:r>
        <w:t> </w:t>
      </w:r>
      <w:r w:rsidRPr="000B50C4">
        <w:t>Nagród Naukowych spośród kandydatów wyłonionych zgodnie z § 4.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Maksymalna liczba wybranych w danym roku nowych członków wynosi 24.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Komisja dokonuje wyboru na podstawie informacji zawartych w formularzach zgłoszeniowych, tj. opisów dorobku naukowego i planów badań kandydatów.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Po pierwszej części dyskusji Komisja tworzy wstępną listę rankingową poprzez tajne głosowanie zgodnie z określoną przez siebie procedurą.</w:t>
      </w:r>
    </w:p>
    <w:p w:rsidR="008E698B" w:rsidRPr="000B50C4" w:rsidRDefault="008E698B" w:rsidP="008E698B">
      <w:pPr>
        <w:pStyle w:val="Akapitzlist"/>
        <w:numPr>
          <w:ilvl w:val="0"/>
          <w:numId w:val="8"/>
        </w:numPr>
        <w:spacing w:after="120" w:line="259" w:lineRule="auto"/>
        <w:ind w:left="714" w:hanging="357"/>
        <w:jc w:val="both"/>
      </w:pPr>
      <w:r w:rsidRPr="000B50C4">
        <w:t>Następnie Komisja kontynuuje dyskusję w celu utworzenia ostatecznej listy nowych członków Akademii, zatwierdzonej w głosowaniu</w:t>
      </w:r>
      <w:r>
        <w:t xml:space="preserve"> bezwzględną</w:t>
      </w:r>
      <w:r w:rsidRPr="000B50C4">
        <w:t xml:space="preserve"> większością głosów</w:t>
      </w:r>
      <w:r>
        <w:t>.</w:t>
      </w:r>
    </w:p>
    <w:p w:rsidR="008E698B" w:rsidRPr="0060686F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60686F">
        <w:rPr>
          <w:b/>
          <w:bCs/>
        </w:rPr>
        <w:t>§ 6</w:t>
      </w:r>
    </w:p>
    <w:p w:rsidR="008E698B" w:rsidRDefault="008E698B" w:rsidP="008E698B">
      <w:pPr>
        <w:pStyle w:val="Akapitzlist"/>
        <w:numPr>
          <w:ilvl w:val="0"/>
          <w:numId w:val="9"/>
        </w:numPr>
        <w:spacing w:after="120" w:line="259" w:lineRule="auto"/>
        <w:jc w:val="both"/>
      </w:pPr>
      <w:r w:rsidRPr="00B43C2E">
        <w:t>Członkowie Akademii otrzymują na czas trwania kadencji następujące przywileje:</w:t>
      </w:r>
    </w:p>
    <w:p w:rsidR="008E698B" w:rsidRPr="00B43C2E" w:rsidRDefault="008E698B" w:rsidP="008E698B">
      <w:pPr>
        <w:pStyle w:val="Akapitzlist"/>
        <w:numPr>
          <w:ilvl w:val="1"/>
          <w:numId w:val="16"/>
        </w:numPr>
        <w:spacing w:after="120" w:line="259" w:lineRule="auto"/>
        <w:jc w:val="both"/>
      </w:pPr>
      <w:r w:rsidRPr="00B43C2E">
        <w:t>obniżenie wymiaru pensum dydaktycznego do 120 godzin obliczeniowych rocznie</w:t>
      </w:r>
      <w:r>
        <w:t xml:space="preserve"> w związku z wykonywaniem ważnych zadań dla Uczelni</w:t>
      </w:r>
      <w:r w:rsidRPr="00B43C2E">
        <w:t>;</w:t>
      </w:r>
    </w:p>
    <w:p w:rsidR="008E698B" w:rsidRPr="00B43C2E" w:rsidRDefault="008E698B" w:rsidP="008E698B">
      <w:pPr>
        <w:pStyle w:val="Akapitzlist"/>
        <w:numPr>
          <w:ilvl w:val="1"/>
          <w:numId w:val="16"/>
        </w:numPr>
        <w:spacing w:after="120" w:line="259" w:lineRule="auto"/>
        <w:jc w:val="both"/>
      </w:pPr>
      <w:r w:rsidRPr="00B43C2E">
        <w:t xml:space="preserve">dostęp do dedykowanego programu szkoleń wspierającego rozwój doskonałości naukowej; </w:t>
      </w:r>
    </w:p>
    <w:p w:rsidR="008E698B" w:rsidRPr="00B43C2E" w:rsidRDefault="008E698B" w:rsidP="008E698B">
      <w:pPr>
        <w:pStyle w:val="Akapitzlist"/>
        <w:numPr>
          <w:ilvl w:val="1"/>
          <w:numId w:val="16"/>
        </w:numPr>
        <w:spacing w:after="120" w:line="259" w:lineRule="auto"/>
        <w:jc w:val="both"/>
      </w:pPr>
      <w:r w:rsidRPr="00B43C2E">
        <w:t>wsparcie w zakresie udziału w konferencjach i szkołach naukowych, wyjazdów na staże naukowe, kontaktów badawczych z innymi ośrodkami;</w:t>
      </w:r>
    </w:p>
    <w:p w:rsidR="008E698B" w:rsidRPr="00B43C2E" w:rsidRDefault="008E698B" w:rsidP="008E698B">
      <w:pPr>
        <w:pStyle w:val="Akapitzlist"/>
        <w:numPr>
          <w:ilvl w:val="1"/>
          <w:numId w:val="16"/>
        </w:numPr>
        <w:spacing w:after="120" w:line="259" w:lineRule="auto"/>
        <w:jc w:val="both"/>
      </w:pPr>
      <w:r w:rsidRPr="00B43C2E">
        <w:t>prawo do zasięgania i prezentowania opinii młodych uczonych Uczelni.</w:t>
      </w:r>
    </w:p>
    <w:p w:rsidR="008E698B" w:rsidRPr="00B43C2E" w:rsidRDefault="008E698B" w:rsidP="008E698B">
      <w:pPr>
        <w:pStyle w:val="Akapitzlist"/>
        <w:spacing w:after="120" w:line="259" w:lineRule="auto"/>
        <w:jc w:val="both"/>
      </w:pPr>
    </w:p>
    <w:p w:rsidR="008E698B" w:rsidRPr="000B50C4" w:rsidRDefault="008E698B" w:rsidP="008E698B">
      <w:pPr>
        <w:pStyle w:val="Akapitzlist"/>
        <w:numPr>
          <w:ilvl w:val="0"/>
          <w:numId w:val="9"/>
        </w:numPr>
        <w:spacing w:after="120" w:line="259" w:lineRule="auto"/>
        <w:jc w:val="both"/>
      </w:pPr>
      <w:r w:rsidRPr="000B50C4">
        <w:t>Członkowie Akademii mają następujące obowiązki:</w:t>
      </w:r>
    </w:p>
    <w:p w:rsidR="008E698B" w:rsidRPr="00B43C2E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B43C2E">
        <w:t>przedstawić co najmniej raz podczas kadencji seminarium nt. realizowanych przez siebie prac badawczych;</w:t>
      </w:r>
    </w:p>
    <w:p w:rsidR="008E698B" w:rsidRPr="00B43C2E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B43C2E">
        <w:t>uczestniczyć w seminariach i innych wydarzeniach naukowych organizowanych przez Akademię lub jej rekomendowanych (np. Interdyscyplinarne Seminarium Naukowe Politechniki Wrocławskiej);</w:t>
      </w:r>
    </w:p>
    <w:p w:rsidR="008E698B" w:rsidRPr="00B43C2E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B43C2E">
        <w:t>uczestniczyć w oferowanych dla członków akademii szkoleniach i warsztatach;</w:t>
      </w:r>
    </w:p>
    <w:p w:rsidR="008E698B" w:rsidRPr="00B43C2E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B43C2E">
        <w:lastRenderedPageBreak/>
        <w:t>uczestniczyć w życiu Akademii</w:t>
      </w:r>
      <w:r>
        <w:t xml:space="preserve">, </w:t>
      </w:r>
      <w:r w:rsidRPr="00B43C2E">
        <w:t>m.in. w posiedzeniach, wyborach, opiniowaniu i przygotowywaniu dokumentów;</w:t>
      </w:r>
    </w:p>
    <w:p w:rsidR="008E698B" w:rsidRPr="0005432B" w:rsidRDefault="008E698B" w:rsidP="008E698B">
      <w:pPr>
        <w:pStyle w:val="Akapitzlist"/>
        <w:numPr>
          <w:ilvl w:val="0"/>
          <w:numId w:val="14"/>
        </w:numPr>
        <w:spacing w:after="120" w:line="259" w:lineRule="auto"/>
        <w:jc w:val="both"/>
      </w:pPr>
      <w:r w:rsidRPr="000C2B00">
        <w:t>na zakończenie kadencji przedstawić Rektorskiej Komisji ds. Nagród Naukowych pisemny raport opisujący rozwój własnej kariery i zrealizowane badania.</w:t>
      </w:r>
    </w:p>
    <w:p w:rsidR="008E698B" w:rsidRPr="0060686F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60686F">
        <w:rPr>
          <w:b/>
          <w:bCs/>
        </w:rPr>
        <w:t>§ 7</w:t>
      </w:r>
    </w:p>
    <w:p w:rsidR="008E698B" w:rsidRPr="000B50C4" w:rsidRDefault="008E698B" w:rsidP="008E698B">
      <w:pPr>
        <w:pStyle w:val="Akapitzlist"/>
        <w:numPr>
          <w:ilvl w:val="0"/>
          <w:numId w:val="10"/>
        </w:numPr>
        <w:spacing w:after="120" w:line="259" w:lineRule="auto"/>
        <w:jc w:val="both"/>
      </w:pPr>
      <w:r w:rsidRPr="000B50C4">
        <w:t>Utrata członkostwa w Akademii następuje w wyniku:</w:t>
      </w:r>
    </w:p>
    <w:p w:rsidR="008E698B" w:rsidRPr="000B50C4" w:rsidRDefault="008E698B" w:rsidP="008E698B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rezygnacji;</w:t>
      </w:r>
    </w:p>
    <w:p w:rsidR="008E698B" w:rsidRPr="000B50C4" w:rsidRDefault="008E698B" w:rsidP="008E698B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odwołania przez Rektora w przypadku</w:t>
      </w:r>
      <w:r>
        <w:t xml:space="preserve"> </w:t>
      </w:r>
      <w:r w:rsidRPr="000B50C4">
        <w:t xml:space="preserve">nieprzestrzegania obowiązków </w:t>
      </w:r>
      <w:r>
        <w:t xml:space="preserve">członka Akademii </w:t>
      </w:r>
      <w:r w:rsidRPr="000B50C4">
        <w:t>określonych w § 6 ust. 2</w:t>
      </w:r>
      <w:r>
        <w:t xml:space="preserve"> lub rażącego </w:t>
      </w:r>
      <w:r w:rsidRPr="000B50C4">
        <w:t>narusz</w:t>
      </w:r>
      <w:r>
        <w:t>enia</w:t>
      </w:r>
      <w:r w:rsidRPr="000B50C4">
        <w:t xml:space="preserve"> </w:t>
      </w:r>
      <w:r>
        <w:t>zasad etyki</w:t>
      </w:r>
      <w:r w:rsidRPr="000B50C4">
        <w:t>.</w:t>
      </w:r>
    </w:p>
    <w:p w:rsidR="008E698B" w:rsidRPr="0060686F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60686F">
        <w:rPr>
          <w:b/>
          <w:bCs/>
        </w:rPr>
        <w:t>§ 8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Podczas pierwszego spotkania w nowej kadencji członkowie Akademii w głosowaniu tajnym wybierają spośród swojego grona Przewodniczącego, Wiceprzewodniczącego oraz Sekretarza Akademii.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Przewodniczący, Wiceprzewodniczący i Sekretarz tworzą Prezydium Akademii.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Prezydium wybierane jest na okres jednego roku od 1 października do 30 września roku następnego.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Do zadań Prezydium należy:</w:t>
      </w:r>
    </w:p>
    <w:p w:rsidR="008E698B" w:rsidRPr="000B50C4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organizacja seminariów poświęconych pracom badawczym realizowanym przez członków Akademii;</w:t>
      </w:r>
    </w:p>
    <w:p w:rsidR="008E698B" w:rsidRPr="000B50C4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inicjowanie i organizacja innych wydarzeń naukowych;</w:t>
      </w:r>
    </w:p>
    <w:p w:rsidR="008E698B" w:rsidRPr="000B50C4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organizacja zebrań;</w:t>
      </w:r>
    </w:p>
    <w:p w:rsidR="008E698B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ind w:left="1434" w:hanging="357"/>
        <w:jc w:val="both"/>
      </w:pPr>
      <w:r w:rsidRPr="000B50C4">
        <w:t>bieżąca współpraca z władzami Uczelni</w:t>
      </w:r>
      <w:r>
        <w:t>;</w:t>
      </w:r>
    </w:p>
    <w:p w:rsidR="008E698B" w:rsidRPr="000B50C4" w:rsidRDefault="008E698B" w:rsidP="008E698B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120" w:afterAutospacing="0" w:line="259" w:lineRule="auto"/>
        <w:ind w:left="1434" w:hanging="357"/>
        <w:jc w:val="both"/>
      </w:pPr>
      <w:r>
        <w:t>przygotowanie rocznego sprawozdania z działalności Akademii.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Akademia obraduje na posiedzeniach zwoływanych przez Przewodniczącego.</w:t>
      </w:r>
      <w:r>
        <w:t xml:space="preserve"> Przed upływem kadencji Przewodniczący zwołuje także pierwsze posiedzenie nowej kadencji. W przypadku gdy Przewodniczący nie zwoła pierwszego posiedzenia nowej kadencji, posiedzenie zwołuje Prorektor ds. Nauki.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Posiedzenia Akademii są protokołowane.</w:t>
      </w:r>
    </w:p>
    <w:p w:rsidR="008E698B" w:rsidRPr="000B50C4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Obsługę organizacyjno-techniczną Akademii zapewnia Dział Nauki, w tym m.in.:</w:t>
      </w:r>
    </w:p>
    <w:p w:rsidR="008E698B" w:rsidRPr="000B50C4" w:rsidRDefault="008E698B" w:rsidP="008E698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obsługę seminariów i innych wydarzeń naukowych;</w:t>
      </w:r>
    </w:p>
    <w:p w:rsidR="008E698B" w:rsidRPr="000B50C4" w:rsidRDefault="008E698B" w:rsidP="008E698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obsługę posiedzeń, w tym ich protokołowanie i sporządzanie list obecności;</w:t>
      </w:r>
    </w:p>
    <w:p w:rsidR="008E698B" w:rsidRPr="000B50C4" w:rsidRDefault="008E698B" w:rsidP="008E698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 xml:space="preserve">prowadzenie strony internetowej; </w:t>
      </w:r>
    </w:p>
    <w:p w:rsidR="008E698B" w:rsidRPr="000B50C4" w:rsidRDefault="008E698B" w:rsidP="008E698B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gromadzenie dokumentacji.</w:t>
      </w:r>
    </w:p>
    <w:p w:rsidR="008E698B" w:rsidRDefault="008E698B" w:rsidP="008E698B">
      <w:pPr>
        <w:pStyle w:val="Akapitzlist"/>
        <w:numPr>
          <w:ilvl w:val="0"/>
          <w:numId w:val="11"/>
        </w:numPr>
        <w:spacing w:after="120" w:line="259" w:lineRule="auto"/>
        <w:jc w:val="both"/>
      </w:pPr>
      <w:r w:rsidRPr="000B50C4">
        <w:t>Nadzór nad Akademią sprawuje Prorektor ds. Nauki.</w:t>
      </w:r>
    </w:p>
    <w:p w:rsidR="008E698B" w:rsidRPr="000B50C4" w:rsidRDefault="008E698B" w:rsidP="008E698B">
      <w:pPr>
        <w:pStyle w:val="Akapitzlist"/>
        <w:spacing w:after="120" w:line="259" w:lineRule="auto"/>
        <w:ind w:left="720"/>
        <w:jc w:val="both"/>
      </w:pPr>
    </w:p>
    <w:p w:rsidR="008E698B" w:rsidRPr="0060686F" w:rsidRDefault="008E698B" w:rsidP="008E698B">
      <w:pPr>
        <w:spacing w:before="240" w:after="120" w:line="259" w:lineRule="auto"/>
        <w:jc w:val="center"/>
        <w:rPr>
          <w:b/>
          <w:bCs/>
        </w:rPr>
      </w:pPr>
      <w:r w:rsidRPr="0060686F">
        <w:rPr>
          <w:b/>
          <w:bCs/>
        </w:rPr>
        <w:lastRenderedPageBreak/>
        <w:t>§ 9</w:t>
      </w:r>
    </w:p>
    <w:p w:rsidR="008E698B" w:rsidRPr="000B50C4" w:rsidRDefault="008E698B" w:rsidP="008E698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Kalendarium:</w:t>
      </w:r>
    </w:p>
    <w:p w:rsidR="008E698B" w:rsidRPr="000B50C4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ind w:left="1434" w:hanging="357"/>
        <w:jc w:val="both"/>
      </w:pPr>
      <w:r w:rsidRPr="000B50C4">
        <w:t xml:space="preserve">ogłoszenie o maksymalnych liczbach kandydatów </w:t>
      </w:r>
      <w:r>
        <w:t xml:space="preserve">na nowych członków Akademii </w:t>
      </w:r>
      <w:r w:rsidRPr="000B50C4">
        <w:t xml:space="preserve">zgłaszanych przez rady dyscyplin naukowych – do </w:t>
      </w:r>
      <w:r w:rsidRPr="007B5011">
        <w:t>9 kwietnia</w:t>
      </w:r>
      <w:r w:rsidRPr="000B50C4">
        <w:t xml:space="preserve">; </w:t>
      </w:r>
    </w:p>
    <w:p w:rsidR="008E698B" w:rsidRPr="000B50C4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 xml:space="preserve">składanie </w:t>
      </w:r>
      <w:r>
        <w:t xml:space="preserve">do rad dyscyplin </w:t>
      </w:r>
      <w:r w:rsidRPr="000B50C4">
        <w:t xml:space="preserve">formularzy zgłoszeniowych </w:t>
      </w:r>
      <w:r w:rsidRPr="007B5011">
        <w:t xml:space="preserve">na adres dzial.nauki@pwr.edu.pl </w:t>
      </w:r>
      <w:r w:rsidRPr="000B50C4">
        <w:t>przez osoby ubiegające się o przyjęcie do Akademii – do 30 kwietnia;</w:t>
      </w:r>
    </w:p>
    <w:p w:rsidR="008E698B" w:rsidRPr="006C5ACA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 xml:space="preserve">wyłonienie </w:t>
      </w:r>
      <w:r w:rsidRPr="006C5ACA">
        <w:t>kandydatów przez rady dyscyplin naukowych – do 21 maja;</w:t>
      </w:r>
    </w:p>
    <w:p w:rsidR="008E698B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6C5ACA">
        <w:t xml:space="preserve">wybór nowych członków Akademii przez </w:t>
      </w:r>
      <w:r w:rsidRPr="000B50C4">
        <w:t>Rektorską Komisję ds. Nagród Naukowych</w:t>
      </w:r>
      <w:r>
        <w:t xml:space="preserve"> </w:t>
      </w:r>
      <w:r w:rsidRPr="000B50C4">
        <w:t>– do</w:t>
      </w:r>
      <w:r>
        <w:t> 10</w:t>
      </w:r>
      <w:r w:rsidRPr="000B50C4">
        <w:t xml:space="preserve"> czerwca</w:t>
      </w:r>
      <w:r>
        <w:t>;</w:t>
      </w:r>
    </w:p>
    <w:p w:rsidR="008E698B" w:rsidRPr="000B50C4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powołanie przez Rektora</w:t>
      </w:r>
      <w:r>
        <w:t xml:space="preserve"> </w:t>
      </w:r>
      <w:r w:rsidRPr="000B50C4">
        <w:t xml:space="preserve">– do </w:t>
      </w:r>
      <w:r>
        <w:t>15</w:t>
      </w:r>
      <w:r w:rsidRPr="000B50C4">
        <w:t xml:space="preserve"> czerwca;</w:t>
      </w:r>
    </w:p>
    <w:p w:rsidR="008E698B" w:rsidRDefault="008E698B" w:rsidP="008E69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120" w:afterAutospacing="0" w:line="259" w:lineRule="auto"/>
        <w:jc w:val="both"/>
      </w:pPr>
      <w:r w:rsidRPr="000B50C4">
        <w:t>początek kadencji Akademii – 1 października.</w:t>
      </w:r>
    </w:p>
    <w:p w:rsidR="008E698B" w:rsidRPr="006C66B2" w:rsidRDefault="008E698B" w:rsidP="005F7AD0">
      <w:pPr>
        <w:spacing w:before="240" w:after="120"/>
        <w:jc w:val="center"/>
        <w:rPr>
          <w:b/>
        </w:rPr>
      </w:pPr>
      <w:r w:rsidRPr="006C66B2">
        <w:rPr>
          <w:b/>
        </w:rPr>
        <w:t>§ 10</w:t>
      </w:r>
    </w:p>
    <w:p w:rsidR="008E698B" w:rsidRPr="006C66B2" w:rsidRDefault="008E698B" w:rsidP="008E698B">
      <w:pPr>
        <w:jc w:val="both"/>
      </w:pPr>
      <w:r w:rsidRPr="006C66B2">
        <w:t>Program obowiązuje do 31 sierpnia 2024 roku.</w:t>
      </w:r>
    </w:p>
    <w:sectPr w:rsidR="008E698B" w:rsidRPr="006C6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6B" w:rsidRDefault="005B216B" w:rsidP="005F7AD0">
      <w:r>
        <w:separator/>
      </w:r>
    </w:p>
  </w:endnote>
  <w:endnote w:type="continuationSeparator" w:id="0">
    <w:p w:rsidR="005B216B" w:rsidRDefault="005B216B" w:rsidP="005F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6B" w:rsidRDefault="005B216B" w:rsidP="005F7AD0">
      <w:r>
        <w:separator/>
      </w:r>
    </w:p>
  </w:footnote>
  <w:footnote w:type="continuationSeparator" w:id="0">
    <w:p w:rsidR="005B216B" w:rsidRDefault="005B216B" w:rsidP="005F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D0" w:rsidRPr="005F7AD0" w:rsidRDefault="005F7AD0" w:rsidP="005F7AD0">
    <w:pPr>
      <w:jc w:val="right"/>
      <w:rPr>
        <w:sz w:val="20"/>
        <w:szCs w:val="20"/>
      </w:rPr>
    </w:pPr>
    <w:r w:rsidRPr="005F7AD0">
      <w:rPr>
        <w:sz w:val="20"/>
        <w:szCs w:val="20"/>
      </w:rPr>
      <w:t>Zał</w:t>
    </w:r>
    <w:r>
      <w:rPr>
        <w:sz w:val="20"/>
        <w:szCs w:val="20"/>
      </w:rPr>
      <w:t>ącznik</w:t>
    </w:r>
    <w:r w:rsidRPr="005F7AD0">
      <w:rPr>
        <w:sz w:val="20"/>
        <w:szCs w:val="20"/>
      </w:rPr>
      <w:t xml:space="preserve"> </w:t>
    </w:r>
    <w:r>
      <w:rPr>
        <w:sz w:val="20"/>
        <w:szCs w:val="20"/>
      </w:rPr>
      <w:t>n</w:t>
    </w:r>
    <w:r w:rsidRPr="005F7AD0">
      <w:rPr>
        <w:sz w:val="20"/>
        <w:szCs w:val="20"/>
      </w:rPr>
      <w:t xml:space="preserve">r 1 do ZW </w:t>
    </w:r>
    <w:r w:rsidR="008449AD">
      <w:rPr>
        <w:sz w:val="20"/>
        <w:szCs w:val="20"/>
      </w:rPr>
      <w:t>40</w:t>
    </w:r>
    <w:r w:rsidRPr="005F7AD0">
      <w:rPr>
        <w:sz w:val="20"/>
        <w:szCs w:val="20"/>
      </w:rPr>
      <w:t>/2022</w:t>
    </w:r>
  </w:p>
  <w:p w:rsidR="005F7AD0" w:rsidRPr="005F7AD0" w:rsidRDefault="005F7AD0" w:rsidP="005F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43C"/>
    <w:multiLevelType w:val="hybridMultilevel"/>
    <w:tmpl w:val="37D42AC6"/>
    <w:lvl w:ilvl="0" w:tplc="7262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906EB"/>
    <w:multiLevelType w:val="hybridMultilevel"/>
    <w:tmpl w:val="2C06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62C61"/>
    <w:multiLevelType w:val="hybridMultilevel"/>
    <w:tmpl w:val="DADE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B"/>
    <w:rsid w:val="0008690C"/>
    <w:rsid w:val="00383BDF"/>
    <w:rsid w:val="005B216B"/>
    <w:rsid w:val="005F7AD0"/>
    <w:rsid w:val="006014B9"/>
    <w:rsid w:val="008449AD"/>
    <w:rsid w:val="008E698B"/>
    <w:rsid w:val="00990FA1"/>
    <w:rsid w:val="00A24598"/>
    <w:rsid w:val="00B5385C"/>
    <w:rsid w:val="00B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BDB9-AA83-468D-9D91-5C362B7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698B"/>
    <w:pPr>
      <w:ind w:left="708"/>
    </w:pPr>
  </w:style>
  <w:style w:type="paragraph" w:styleId="NormalnyWeb">
    <w:name w:val="Normal (Web)"/>
    <w:basedOn w:val="Normalny"/>
    <w:uiPriority w:val="99"/>
    <w:rsid w:val="008E698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F7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A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40/2022 - załącznik 1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40/2022 - załącznik 1</dc:title>
  <dc:subject/>
  <dc:creator>Magdalena Soberka</dc:creator>
  <cp:keywords>Academia Iuvenum</cp:keywords>
  <dc:description/>
  <cp:lastModifiedBy>Magdalena Soberka</cp:lastModifiedBy>
  <cp:revision>2</cp:revision>
  <dcterms:created xsi:type="dcterms:W3CDTF">2024-04-04T08:56:00Z</dcterms:created>
  <dcterms:modified xsi:type="dcterms:W3CDTF">2024-04-04T08:56:00Z</dcterms:modified>
</cp:coreProperties>
</file>